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ABA92" w14:textId="47EEDF59" w:rsidR="00B34051" w:rsidRPr="002E264C" w:rsidRDefault="00F32392" w:rsidP="00AA12D9">
      <w:pPr>
        <w:jc w:val="center"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PROCEDIMIENTO </w:t>
      </w:r>
      <w:r w:rsidR="00CE43C7">
        <w:rPr>
          <w:rFonts w:ascii="Century Gothic" w:hAnsi="Century Gothic"/>
          <w:b/>
          <w:bCs/>
          <w:szCs w:val="20"/>
        </w:rPr>
        <w:t>INDUCCIÓN Y REINDUCCIÓN</w:t>
      </w:r>
    </w:p>
    <w:p w14:paraId="6DC27B0C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58F778CA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8E1B9EC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6A652B8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5C061B1" w14:textId="59984FD5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33B7AD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0709F1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B93FC64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746434D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D909292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E53F4AF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5DEAAF9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A5204A6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7892741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  <w:r w:rsidRPr="002E264C">
        <w:rPr>
          <w:rFonts w:ascii="Century Gothic" w:hAnsi="Century Gothic"/>
          <w:b/>
          <w:szCs w:val="20"/>
        </w:rPr>
        <w:t>ALCALDÍA DE SANTA ROSA DE VITERBO</w:t>
      </w:r>
    </w:p>
    <w:p w14:paraId="53B39F03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CE80AFC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5CFA37AB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063677F6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2A4CDDD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377A8BA6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34C3C96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EBD4C2A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F1FC2E5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084AAA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C938BE1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536A0DF4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6A633F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  <w:r w:rsidRPr="002E264C">
        <w:rPr>
          <w:rFonts w:ascii="Century Gothic" w:hAnsi="Century Gothic"/>
          <w:b/>
          <w:szCs w:val="20"/>
        </w:rPr>
        <w:t xml:space="preserve">JUAN ALEXIS MARTÍNEZ FAJARDO </w:t>
      </w:r>
    </w:p>
    <w:p w14:paraId="51245AE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AC03764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3B19F19D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D56D84B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37B4A14B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79C9164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3C826652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19C2C15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0F5408BC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5DFC560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4A3CCBE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AF258D5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E46CBFA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D0C258A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608F261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0474582" w14:textId="20C844AB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  <w:r w:rsidRPr="002E264C">
        <w:rPr>
          <w:rFonts w:ascii="Century Gothic" w:hAnsi="Century Gothic"/>
          <w:b/>
          <w:szCs w:val="20"/>
        </w:rPr>
        <w:t>202</w:t>
      </w:r>
      <w:r w:rsidR="003724BE">
        <w:rPr>
          <w:rFonts w:ascii="Century Gothic" w:hAnsi="Century Gothic"/>
          <w:b/>
          <w:szCs w:val="20"/>
        </w:rPr>
        <w:t>5</w:t>
      </w:r>
    </w:p>
    <w:p w14:paraId="29427700" w14:textId="1DC87014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D807433" w14:textId="33F6A690" w:rsidR="00693E94" w:rsidRPr="002E264C" w:rsidRDefault="00693E94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860BA95" w14:textId="77777777" w:rsidR="00693E94" w:rsidRPr="002E264C" w:rsidRDefault="00693E94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0A40A9E5" w14:textId="51E2988E" w:rsidR="002A0C8F" w:rsidRPr="002E264C" w:rsidRDefault="002A0C8F" w:rsidP="00AA12D9">
      <w:pPr>
        <w:jc w:val="center"/>
        <w:rPr>
          <w:rFonts w:ascii="Century Gothic" w:hAnsi="Century Gothic"/>
          <w:b/>
          <w:bCs/>
          <w:szCs w:val="20"/>
        </w:rPr>
      </w:pPr>
    </w:p>
    <w:sdt>
      <w:sdtPr>
        <w:rPr>
          <w:rFonts w:ascii="Century Gothic" w:eastAsiaTheme="minorHAnsi" w:hAnsi="Century Gothic" w:cstheme="minorBidi"/>
          <w:color w:val="auto"/>
          <w:kern w:val="2"/>
          <w:sz w:val="20"/>
          <w:szCs w:val="20"/>
          <w:lang w:val="es-ES" w:eastAsia="en-US"/>
          <w14:ligatures w14:val="standardContextual"/>
        </w:rPr>
        <w:id w:val="-20445942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931336" w14:textId="5F9B24CC" w:rsidR="00693E94" w:rsidRPr="002E264C" w:rsidRDefault="00693E94" w:rsidP="00693E94">
          <w:pPr>
            <w:pStyle w:val="TtuloTDC"/>
            <w:jc w:val="center"/>
            <w:rPr>
              <w:rFonts w:ascii="Century Gothic" w:hAnsi="Century Gothic"/>
              <w:b/>
              <w:bCs/>
              <w:color w:val="auto"/>
              <w:sz w:val="20"/>
              <w:szCs w:val="20"/>
            </w:rPr>
          </w:pPr>
          <w:r w:rsidRPr="002E264C">
            <w:rPr>
              <w:rFonts w:ascii="Century Gothic" w:hAnsi="Century Gothic"/>
              <w:b/>
              <w:bCs/>
              <w:color w:val="auto"/>
              <w:sz w:val="20"/>
              <w:szCs w:val="20"/>
              <w:lang w:val="es-ES"/>
            </w:rPr>
            <w:t>TABLA DE CONTENIDO</w:t>
          </w:r>
        </w:p>
        <w:p w14:paraId="7399DD90" w14:textId="350A84F3" w:rsidR="004B35BB" w:rsidRPr="004B35BB" w:rsidRDefault="00693E94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r w:rsidRPr="002E264C">
            <w:rPr>
              <w:rFonts w:ascii="Century Gothic" w:hAnsi="Century Gothic"/>
              <w:szCs w:val="20"/>
            </w:rPr>
            <w:fldChar w:fldCharType="begin"/>
          </w:r>
          <w:r w:rsidRPr="002E264C">
            <w:rPr>
              <w:rFonts w:ascii="Century Gothic" w:hAnsi="Century Gothic"/>
              <w:szCs w:val="20"/>
            </w:rPr>
            <w:instrText xml:space="preserve"> TOC \o "1-3" \h \z \u </w:instrText>
          </w:r>
          <w:r w:rsidRPr="002E264C">
            <w:rPr>
              <w:rFonts w:ascii="Century Gothic" w:hAnsi="Century Gothic"/>
              <w:szCs w:val="20"/>
            </w:rPr>
            <w:fldChar w:fldCharType="separate"/>
          </w:r>
          <w:hyperlink w:anchor="_Toc190680340" w:history="1">
            <w:r w:rsidR="004B35BB" w:rsidRPr="004B35BB">
              <w:rPr>
                <w:rStyle w:val="Hipervnculo"/>
                <w:rFonts w:ascii="Century Gothic" w:hAnsi="Century Gothic"/>
                <w:noProof/>
              </w:rPr>
              <w:t>INTRODUCCIÓN</w:t>
            </w:r>
            <w:r w:rsidR="004B35BB" w:rsidRPr="004B35BB">
              <w:rPr>
                <w:rFonts w:ascii="Century Gothic" w:hAnsi="Century Gothic"/>
                <w:noProof/>
                <w:webHidden/>
              </w:rPr>
              <w:tab/>
            </w:r>
            <w:r w:rsidR="004B35BB" w:rsidRPr="004B35BB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4B35BB" w:rsidRPr="004B35BB">
              <w:rPr>
                <w:rFonts w:ascii="Century Gothic" w:hAnsi="Century Gothic"/>
                <w:noProof/>
                <w:webHidden/>
              </w:rPr>
              <w:instrText xml:space="preserve"> PAGEREF _Toc190680340 \h </w:instrText>
            </w:r>
            <w:r w:rsidR="004B35BB" w:rsidRPr="004B35BB">
              <w:rPr>
                <w:rFonts w:ascii="Century Gothic" w:hAnsi="Century Gothic"/>
                <w:noProof/>
                <w:webHidden/>
              </w:rPr>
            </w:r>
            <w:r w:rsidR="004B35BB" w:rsidRPr="004B35BB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4B35BB" w:rsidRPr="004B35BB">
              <w:rPr>
                <w:rFonts w:ascii="Century Gothic" w:hAnsi="Century Gothic"/>
                <w:noProof/>
                <w:webHidden/>
              </w:rPr>
              <w:t>3</w:t>
            </w:r>
            <w:r w:rsidR="004B35BB" w:rsidRPr="004B35BB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70D5E514" w14:textId="063DEBA7" w:rsidR="004B35BB" w:rsidRPr="004B35BB" w:rsidRDefault="004B35BB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0680341" w:history="1">
            <w:r w:rsidRPr="004B35BB">
              <w:rPr>
                <w:rStyle w:val="Hipervnculo"/>
                <w:rFonts w:ascii="Century Gothic" w:hAnsi="Century Gothic"/>
                <w:noProof/>
              </w:rPr>
              <w:t>OBJETIVO</w:t>
            </w:r>
            <w:r w:rsidRPr="004B35BB">
              <w:rPr>
                <w:rFonts w:ascii="Century Gothic" w:hAnsi="Century Gothic"/>
                <w:noProof/>
                <w:webHidden/>
              </w:rPr>
              <w:tab/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4B35BB">
              <w:rPr>
                <w:rFonts w:ascii="Century Gothic" w:hAnsi="Century Gothic"/>
                <w:noProof/>
                <w:webHidden/>
              </w:rPr>
              <w:instrText xml:space="preserve"> PAGEREF _Toc190680341 \h </w:instrText>
            </w:r>
            <w:r w:rsidRPr="004B35BB">
              <w:rPr>
                <w:rFonts w:ascii="Century Gothic" w:hAnsi="Century Gothic"/>
                <w:noProof/>
                <w:webHidden/>
              </w:rPr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4B35BB">
              <w:rPr>
                <w:rFonts w:ascii="Century Gothic" w:hAnsi="Century Gothic"/>
                <w:noProof/>
                <w:webHidden/>
              </w:rPr>
              <w:t>4</w:t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58C23590" w14:textId="03552299" w:rsidR="004B35BB" w:rsidRPr="004B35BB" w:rsidRDefault="004B35BB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0680342" w:history="1">
            <w:r w:rsidRPr="004B35BB">
              <w:rPr>
                <w:rStyle w:val="Hipervnculo"/>
                <w:rFonts w:ascii="Century Gothic" w:hAnsi="Century Gothic"/>
                <w:noProof/>
              </w:rPr>
              <w:t>ALCANCE</w:t>
            </w:r>
            <w:r w:rsidRPr="004B35BB">
              <w:rPr>
                <w:rFonts w:ascii="Century Gothic" w:hAnsi="Century Gothic"/>
                <w:noProof/>
                <w:webHidden/>
              </w:rPr>
              <w:tab/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4B35BB">
              <w:rPr>
                <w:rFonts w:ascii="Century Gothic" w:hAnsi="Century Gothic"/>
                <w:noProof/>
                <w:webHidden/>
              </w:rPr>
              <w:instrText xml:space="preserve"> PAGEREF _Toc190680342 \h </w:instrText>
            </w:r>
            <w:r w:rsidRPr="004B35BB">
              <w:rPr>
                <w:rFonts w:ascii="Century Gothic" w:hAnsi="Century Gothic"/>
                <w:noProof/>
                <w:webHidden/>
              </w:rPr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4B35BB">
              <w:rPr>
                <w:rFonts w:ascii="Century Gothic" w:hAnsi="Century Gothic"/>
                <w:noProof/>
                <w:webHidden/>
              </w:rPr>
              <w:t>4</w:t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2D8DB48C" w14:textId="46A299A9" w:rsidR="004B35BB" w:rsidRPr="004B35BB" w:rsidRDefault="004B35BB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0680343" w:history="1">
            <w:r w:rsidRPr="004B35BB">
              <w:rPr>
                <w:rStyle w:val="Hipervnculo"/>
                <w:rFonts w:ascii="Century Gothic" w:hAnsi="Century Gothic"/>
                <w:noProof/>
              </w:rPr>
              <w:t>DEFINICIONES</w:t>
            </w:r>
            <w:r w:rsidRPr="004B35BB">
              <w:rPr>
                <w:rFonts w:ascii="Century Gothic" w:hAnsi="Century Gothic"/>
                <w:noProof/>
                <w:webHidden/>
              </w:rPr>
              <w:tab/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4B35BB">
              <w:rPr>
                <w:rFonts w:ascii="Century Gothic" w:hAnsi="Century Gothic"/>
                <w:noProof/>
                <w:webHidden/>
              </w:rPr>
              <w:instrText xml:space="preserve"> PAGEREF _Toc190680343 \h </w:instrText>
            </w:r>
            <w:r w:rsidRPr="004B35BB">
              <w:rPr>
                <w:rFonts w:ascii="Century Gothic" w:hAnsi="Century Gothic"/>
                <w:noProof/>
                <w:webHidden/>
              </w:rPr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4B35BB">
              <w:rPr>
                <w:rFonts w:ascii="Century Gothic" w:hAnsi="Century Gothic"/>
                <w:noProof/>
                <w:webHidden/>
              </w:rPr>
              <w:t>4</w:t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30543388" w14:textId="77C96F33" w:rsidR="004B35BB" w:rsidRPr="004B35BB" w:rsidRDefault="004B35BB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0680344" w:history="1">
            <w:r w:rsidRPr="004B35BB">
              <w:rPr>
                <w:rStyle w:val="Hipervnculo"/>
                <w:rFonts w:ascii="Century Gothic" w:hAnsi="Century Gothic"/>
                <w:noProof/>
              </w:rPr>
              <w:t>MARCO NORMATIVO</w:t>
            </w:r>
            <w:r w:rsidRPr="004B35BB">
              <w:rPr>
                <w:rFonts w:ascii="Century Gothic" w:hAnsi="Century Gothic"/>
                <w:noProof/>
                <w:webHidden/>
              </w:rPr>
              <w:tab/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4B35BB">
              <w:rPr>
                <w:rFonts w:ascii="Century Gothic" w:hAnsi="Century Gothic"/>
                <w:noProof/>
                <w:webHidden/>
              </w:rPr>
              <w:instrText xml:space="preserve"> PAGEREF _Toc190680344 \h </w:instrText>
            </w:r>
            <w:r w:rsidRPr="004B35BB">
              <w:rPr>
                <w:rFonts w:ascii="Century Gothic" w:hAnsi="Century Gothic"/>
                <w:noProof/>
                <w:webHidden/>
              </w:rPr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4B35BB">
              <w:rPr>
                <w:rFonts w:ascii="Century Gothic" w:hAnsi="Century Gothic"/>
                <w:noProof/>
                <w:webHidden/>
              </w:rPr>
              <w:t>5</w:t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2949A5A0" w14:textId="5F9B5A16" w:rsidR="004B35BB" w:rsidRPr="004B35BB" w:rsidRDefault="004B35BB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0680345" w:history="1">
            <w:r w:rsidRPr="004B35BB">
              <w:rPr>
                <w:rStyle w:val="Hipervnculo"/>
                <w:rFonts w:ascii="Century Gothic" w:hAnsi="Century Gothic"/>
                <w:noProof/>
              </w:rPr>
              <w:t>DESARROLLO</w:t>
            </w:r>
            <w:r w:rsidRPr="004B35BB">
              <w:rPr>
                <w:rFonts w:ascii="Century Gothic" w:hAnsi="Century Gothic"/>
                <w:noProof/>
                <w:webHidden/>
              </w:rPr>
              <w:tab/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4B35BB">
              <w:rPr>
                <w:rFonts w:ascii="Century Gothic" w:hAnsi="Century Gothic"/>
                <w:noProof/>
                <w:webHidden/>
              </w:rPr>
              <w:instrText xml:space="preserve"> PAGEREF _Toc190680345 \h </w:instrText>
            </w:r>
            <w:r w:rsidRPr="004B35BB">
              <w:rPr>
                <w:rFonts w:ascii="Century Gothic" w:hAnsi="Century Gothic"/>
                <w:noProof/>
                <w:webHidden/>
              </w:rPr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4B35BB">
              <w:rPr>
                <w:rFonts w:ascii="Century Gothic" w:hAnsi="Century Gothic"/>
                <w:noProof/>
                <w:webHidden/>
              </w:rPr>
              <w:t>6</w:t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0963ADF7" w14:textId="3A9D950E" w:rsidR="004B35BB" w:rsidRPr="004B35BB" w:rsidRDefault="004B35BB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0680346" w:history="1">
            <w:r w:rsidRPr="004B35BB">
              <w:rPr>
                <w:rStyle w:val="Hipervnculo"/>
                <w:rFonts w:ascii="Century Gothic" w:hAnsi="Century Gothic"/>
                <w:noProof/>
              </w:rPr>
              <w:t>CONTROL DE CAMBIOS</w:t>
            </w:r>
            <w:r w:rsidRPr="004B35BB">
              <w:rPr>
                <w:rFonts w:ascii="Century Gothic" w:hAnsi="Century Gothic"/>
                <w:noProof/>
                <w:webHidden/>
              </w:rPr>
              <w:tab/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4B35BB">
              <w:rPr>
                <w:rFonts w:ascii="Century Gothic" w:hAnsi="Century Gothic"/>
                <w:noProof/>
                <w:webHidden/>
              </w:rPr>
              <w:instrText xml:space="preserve"> PAGEREF _Toc190680346 \h </w:instrText>
            </w:r>
            <w:r w:rsidRPr="004B35BB">
              <w:rPr>
                <w:rFonts w:ascii="Century Gothic" w:hAnsi="Century Gothic"/>
                <w:noProof/>
                <w:webHidden/>
              </w:rPr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4B35BB">
              <w:rPr>
                <w:rFonts w:ascii="Century Gothic" w:hAnsi="Century Gothic"/>
                <w:noProof/>
                <w:webHidden/>
              </w:rPr>
              <w:t>7</w:t>
            </w:r>
            <w:r w:rsidRPr="004B35BB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5354A9A0" w14:textId="5015911B" w:rsidR="00693E94" w:rsidRPr="002E264C" w:rsidRDefault="00693E94">
          <w:pPr>
            <w:rPr>
              <w:rFonts w:ascii="Century Gothic" w:hAnsi="Century Gothic"/>
              <w:szCs w:val="20"/>
            </w:rPr>
          </w:pPr>
          <w:r w:rsidRPr="002E264C">
            <w:rPr>
              <w:rFonts w:ascii="Century Gothic" w:hAnsi="Century Gothic"/>
              <w:b/>
              <w:bCs/>
              <w:szCs w:val="20"/>
              <w:lang w:val="es-ES"/>
            </w:rPr>
            <w:fldChar w:fldCharType="end"/>
          </w:r>
        </w:p>
      </w:sdtContent>
    </w:sdt>
    <w:p w14:paraId="7D0362CA" w14:textId="45F78BF2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44C09C4E" w14:textId="53B03227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2980E30D" w14:textId="753E8AB2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  <w:bookmarkStart w:id="0" w:name="_GoBack"/>
      <w:bookmarkEnd w:id="0"/>
    </w:p>
    <w:p w14:paraId="7B5BCF03" w14:textId="5671A01A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6017ECC6" w14:textId="625A00F5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31E3950A" w14:textId="53815B2D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2493AAC9" w14:textId="128C0946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214C7E99" w14:textId="459520A7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05127FE9" w14:textId="4CB2CC84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025CCBE2" w14:textId="349F85B0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66D89018" w14:textId="2502A7E3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71EF676F" w14:textId="33B1FE37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4E725A5F" w14:textId="4C14B760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51CBB22B" w14:textId="22749B2C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6E71AACB" w14:textId="654FBC1B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3EF0497A" w14:textId="04458453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79F2288F" w14:textId="264FCAE6" w:rsidR="00693E94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5E27AB60" w14:textId="32E66934" w:rsidR="00B312AD" w:rsidRDefault="00B312AD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4C5EB5E0" w14:textId="77777777" w:rsidR="00B312AD" w:rsidRPr="002E264C" w:rsidRDefault="00B312AD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556BD784" w14:textId="77777777" w:rsidR="006863EE" w:rsidRDefault="00FF716A" w:rsidP="00E55D72">
      <w:pPr>
        <w:pStyle w:val="Ttulo1"/>
      </w:pPr>
      <w:bookmarkStart w:id="1" w:name="_Toc190680340"/>
      <w:r w:rsidRPr="00E55D72">
        <w:lastRenderedPageBreak/>
        <w:t>INTRODUCCIÓN</w:t>
      </w:r>
      <w:bookmarkEnd w:id="1"/>
    </w:p>
    <w:p w14:paraId="24239C56" w14:textId="532BE137" w:rsidR="006863EE" w:rsidRPr="006863EE" w:rsidRDefault="006863EE" w:rsidP="006863EE">
      <w:pPr>
        <w:rPr>
          <w:rFonts w:ascii="Century Gothic" w:hAnsi="Century Gothic"/>
        </w:rPr>
      </w:pPr>
      <w:r w:rsidRPr="006863EE">
        <w:rPr>
          <w:rFonts w:ascii="Century Gothic" w:hAnsi="Century Gothic"/>
        </w:rPr>
        <w:t>La Alcaldía Municipal de Santa Rosa de Viterbo considera que los programas de inducción y reinducción son fundamentales para integrar a los empleados a la cultura organizacional y desarrollar habilidades gerenciales y de servicio público. Estos programas proporcionan información necesaria para que los empleados comprendan mejor la función pública y la entidad, fomentando el aprendizaje y el desarrollo individual y organizacional.</w:t>
      </w:r>
    </w:p>
    <w:p w14:paraId="14B1BADB" w14:textId="4BD31B26" w:rsidR="006863EE" w:rsidRPr="006863EE" w:rsidRDefault="006863EE" w:rsidP="006863EE">
      <w:pPr>
        <w:rPr>
          <w:rFonts w:ascii="Century Gothic" w:hAnsi="Century Gothic"/>
        </w:rPr>
      </w:pPr>
      <w:r w:rsidRPr="006863EE">
        <w:rPr>
          <w:rFonts w:ascii="Century Gothic" w:hAnsi="Century Gothic"/>
        </w:rPr>
        <w:t>En la inducción, se abordan aspectos generales de la entidad y se describe el cargo específico que desempeñará el funcionario. Esto prepara al empleado para su desarrollo laboral dentro de la entidad y lo orienta sobre posibles cambios futuros.</w:t>
      </w:r>
    </w:p>
    <w:p w14:paraId="7AFE45BC" w14:textId="7CC56EDD" w:rsidR="006863EE" w:rsidRPr="006863EE" w:rsidRDefault="006863EE" w:rsidP="006863EE">
      <w:pPr>
        <w:rPr>
          <w:rFonts w:ascii="Century Gothic" w:hAnsi="Century Gothic"/>
        </w:rPr>
      </w:pPr>
      <w:r w:rsidRPr="006863EE">
        <w:rPr>
          <w:rFonts w:ascii="Century Gothic" w:hAnsi="Century Gothic"/>
        </w:rPr>
        <w:t>La Secretaría Administrativa, a través de la Dirección de Talento Humano, es responsable de coordinar el diseño y la ejecución del programa de Inducción y Reinducción. Este programa está dirigido a todos los funcionarios, tanto nuevos como veteranos, con el objetivo de actualizar o conocer la información básica de la entidad y la función pública.</w:t>
      </w:r>
    </w:p>
    <w:p w14:paraId="5C93C4CD" w14:textId="3D3AFEAF" w:rsidR="006863EE" w:rsidRPr="006863EE" w:rsidRDefault="006863EE" w:rsidP="006863EE">
      <w:pPr>
        <w:rPr>
          <w:rFonts w:ascii="Century Gothic" w:hAnsi="Century Gothic"/>
        </w:rPr>
      </w:pPr>
      <w:r w:rsidRPr="006863EE">
        <w:rPr>
          <w:rFonts w:ascii="Century Gothic" w:hAnsi="Century Gothic"/>
        </w:rPr>
        <w:t>El programa de inducción y reinducción establece acciones y parámetros para el desarrollo institucional y humano de los servidores públicos. Su propósito es ofrecer pautas y pasos a seguir que brinden seguridad y satisfacción a los funcionarios al unirse a la entidad.</w:t>
      </w:r>
    </w:p>
    <w:p w14:paraId="072FB22D" w14:textId="67908DD5" w:rsidR="006863EE" w:rsidRDefault="006863EE" w:rsidP="006863EE">
      <w:pPr>
        <w:rPr>
          <w:rFonts w:ascii="Century Gothic" w:hAnsi="Century Gothic"/>
        </w:rPr>
      </w:pPr>
      <w:r w:rsidRPr="006863EE">
        <w:rPr>
          <w:rFonts w:ascii="Century Gothic" w:hAnsi="Century Gothic"/>
        </w:rPr>
        <w:t>En consonancia con el Plan de Desarrollo Municipal, el programa de inducción y reinducción busca fortalecer las competencias de los funcionarios de manera integral, de acuerdo con la misión y visión de la Alcaldía Municipal de Santa Rosa de Viterbo. Este programa se enfoca en desarrollar habilidades, actitudes y conocimientos que permitan consolidar una cultura organizacional sustentada en la ética para la prestación de servicios institucionales</w:t>
      </w:r>
      <w:r>
        <w:rPr>
          <w:rFonts w:ascii="Century Gothic" w:hAnsi="Century Gothic"/>
        </w:rPr>
        <w:t>.</w:t>
      </w:r>
    </w:p>
    <w:p w14:paraId="2F9E1F0A" w14:textId="6019835F" w:rsidR="006863EE" w:rsidRDefault="006863EE" w:rsidP="006863EE">
      <w:pPr>
        <w:rPr>
          <w:rFonts w:ascii="Century Gothic" w:hAnsi="Century Gothic"/>
        </w:rPr>
      </w:pPr>
    </w:p>
    <w:p w14:paraId="4DD1AAF4" w14:textId="7F982B81" w:rsidR="006863EE" w:rsidRDefault="006863EE" w:rsidP="006863EE">
      <w:pPr>
        <w:rPr>
          <w:rFonts w:ascii="Century Gothic" w:hAnsi="Century Gothic"/>
        </w:rPr>
      </w:pPr>
    </w:p>
    <w:p w14:paraId="0BC9DE0A" w14:textId="5A57E7F1" w:rsidR="006863EE" w:rsidRDefault="006863EE" w:rsidP="006863EE">
      <w:pPr>
        <w:rPr>
          <w:rFonts w:ascii="Century Gothic" w:hAnsi="Century Gothic"/>
        </w:rPr>
      </w:pPr>
    </w:p>
    <w:p w14:paraId="7969FF3C" w14:textId="72719635" w:rsidR="006863EE" w:rsidRDefault="006863EE" w:rsidP="006863EE">
      <w:pPr>
        <w:rPr>
          <w:rFonts w:ascii="Century Gothic" w:hAnsi="Century Gothic"/>
        </w:rPr>
      </w:pPr>
    </w:p>
    <w:p w14:paraId="0A9C6160" w14:textId="2C504591" w:rsidR="006863EE" w:rsidRDefault="006863EE" w:rsidP="006863EE">
      <w:pPr>
        <w:rPr>
          <w:rFonts w:ascii="Century Gothic" w:hAnsi="Century Gothic"/>
        </w:rPr>
      </w:pPr>
    </w:p>
    <w:p w14:paraId="1E898D2A" w14:textId="1DF954A9" w:rsidR="006863EE" w:rsidRDefault="006863EE" w:rsidP="006863EE">
      <w:pPr>
        <w:rPr>
          <w:rFonts w:ascii="Century Gothic" w:hAnsi="Century Gothic"/>
        </w:rPr>
      </w:pPr>
    </w:p>
    <w:p w14:paraId="0131870E" w14:textId="6416C547" w:rsidR="006863EE" w:rsidRDefault="006863EE" w:rsidP="006863EE">
      <w:pPr>
        <w:rPr>
          <w:rFonts w:ascii="Century Gothic" w:hAnsi="Century Gothic"/>
        </w:rPr>
      </w:pPr>
    </w:p>
    <w:p w14:paraId="589B208A" w14:textId="523C3B14" w:rsidR="006863EE" w:rsidRDefault="006863EE" w:rsidP="006863EE">
      <w:pPr>
        <w:rPr>
          <w:rFonts w:ascii="Century Gothic" w:hAnsi="Century Gothic"/>
        </w:rPr>
      </w:pPr>
    </w:p>
    <w:p w14:paraId="6BB34C26" w14:textId="2899B419" w:rsidR="006863EE" w:rsidRDefault="006863EE" w:rsidP="006863EE">
      <w:pPr>
        <w:rPr>
          <w:rFonts w:ascii="Century Gothic" w:hAnsi="Century Gothic"/>
        </w:rPr>
      </w:pPr>
    </w:p>
    <w:p w14:paraId="2B9ED8F5" w14:textId="77777777" w:rsidR="006863EE" w:rsidRDefault="006863EE" w:rsidP="006863EE">
      <w:pPr>
        <w:rPr>
          <w:rFonts w:ascii="Century Gothic" w:hAnsi="Century Gothic"/>
        </w:rPr>
      </w:pPr>
    </w:p>
    <w:p w14:paraId="57D36F2B" w14:textId="655CA713" w:rsidR="006863EE" w:rsidRDefault="006863EE" w:rsidP="006863EE">
      <w:pPr>
        <w:rPr>
          <w:rFonts w:ascii="Century Gothic" w:hAnsi="Century Gothic"/>
        </w:rPr>
      </w:pPr>
    </w:p>
    <w:p w14:paraId="2E8277AB" w14:textId="77777777" w:rsidR="006863EE" w:rsidRPr="006863EE" w:rsidRDefault="006863EE" w:rsidP="006863EE">
      <w:pPr>
        <w:rPr>
          <w:rFonts w:ascii="Century Gothic" w:hAnsi="Century Gothic"/>
        </w:rPr>
      </w:pPr>
    </w:p>
    <w:p w14:paraId="5471B0D5" w14:textId="77777777" w:rsidR="006863EE" w:rsidRPr="006863EE" w:rsidRDefault="006863EE" w:rsidP="006863EE"/>
    <w:p w14:paraId="3F3053E0" w14:textId="33BF7ED6" w:rsidR="00C04392" w:rsidRDefault="00B5749D" w:rsidP="00E55D72">
      <w:pPr>
        <w:pStyle w:val="Ttulo1"/>
      </w:pPr>
      <w:bookmarkStart w:id="2" w:name="_Toc190680341"/>
      <w:r w:rsidRPr="00E55D72">
        <w:lastRenderedPageBreak/>
        <w:t>OBJETIVO</w:t>
      </w:r>
      <w:bookmarkEnd w:id="2"/>
    </w:p>
    <w:p w14:paraId="4B528B39" w14:textId="47F8ECA1" w:rsidR="006863EE" w:rsidRPr="006863EE" w:rsidRDefault="006863EE" w:rsidP="006863EE">
      <w:pPr>
        <w:rPr>
          <w:rFonts w:ascii="Century Gothic" w:hAnsi="Century Gothic"/>
        </w:rPr>
      </w:pPr>
      <w:r>
        <w:rPr>
          <w:rFonts w:ascii="Century Gothic" w:hAnsi="Century Gothic"/>
        </w:rPr>
        <w:t>Brindar orientación a los funcionarios de planta y de libre nombramiento y remoción sobre la cultura organizacional, estructura y funcionamiento de la entidad, además de brindar la información referente al puesto de trabajo y las funciones a desempeñar con el fin de facilitar la vinculación del personal a la entidad.</w:t>
      </w:r>
    </w:p>
    <w:p w14:paraId="38B7A1E0" w14:textId="25BE59B6" w:rsidR="00AF6098" w:rsidRDefault="00AF6098" w:rsidP="00E55D72">
      <w:pPr>
        <w:pStyle w:val="Ttulo1"/>
      </w:pPr>
      <w:bookmarkStart w:id="3" w:name="_Toc190680342"/>
      <w:r w:rsidRPr="00E55D72">
        <w:t>ALCANCE</w:t>
      </w:r>
      <w:bookmarkEnd w:id="3"/>
    </w:p>
    <w:p w14:paraId="6D9DC7D6" w14:textId="699964B0" w:rsidR="00D91C0C" w:rsidRPr="00D91C0C" w:rsidRDefault="00D91C0C" w:rsidP="00D91C0C">
      <w:pPr>
        <w:rPr>
          <w:rFonts w:ascii="Century Gothic" w:hAnsi="Century Gothic"/>
        </w:rPr>
      </w:pPr>
      <w:r w:rsidRPr="00D91C0C">
        <w:rPr>
          <w:rFonts w:ascii="Century Gothic" w:hAnsi="Century Gothic"/>
        </w:rPr>
        <w:t>El procedimiento de inducción y reinducción inicia con la vinculación del funcionario y/o la necesidad de reinducción a causa de cambios significativos, reformas o actualizaciones de la cultura, estructura o funcionamiento organizacional y finaliza con la firma del acta de inducción y reinducción.</w:t>
      </w:r>
    </w:p>
    <w:p w14:paraId="66ABF6FE" w14:textId="3CB89F3C" w:rsidR="005C2984" w:rsidRDefault="00270896" w:rsidP="00E55D72">
      <w:pPr>
        <w:pStyle w:val="Ttulo1"/>
      </w:pPr>
      <w:bookmarkStart w:id="4" w:name="_Toc190680343"/>
      <w:r w:rsidRPr="00E55D72">
        <w:t>DEFINICIONES</w:t>
      </w:r>
      <w:bookmarkEnd w:id="4"/>
    </w:p>
    <w:p w14:paraId="6EF53495" w14:textId="77777777" w:rsidR="00D91C0C" w:rsidRPr="00D91C0C" w:rsidRDefault="00D91C0C" w:rsidP="00D91C0C">
      <w:pPr>
        <w:pStyle w:val="Prrafodelista"/>
        <w:numPr>
          <w:ilvl w:val="0"/>
          <w:numId w:val="43"/>
        </w:numPr>
        <w:rPr>
          <w:rFonts w:ascii="Century Gothic" w:hAnsi="Century Gothic"/>
          <w:sz w:val="20"/>
          <w:szCs w:val="20"/>
        </w:rPr>
      </w:pPr>
      <w:r w:rsidRPr="000362A8">
        <w:rPr>
          <w:rFonts w:ascii="Century Gothic" w:hAnsi="Century Gothic"/>
          <w:b/>
          <w:bCs/>
          <w:sz w:val="20"/>
          <w:szCs w:val="20"/>
        </w:rPr>
        <w:t>I</w:t>
      </w:r>
      <w:r w:rsidRPr="000362A8">
        <w:rPr>
          <w:rFonts w:ascii="Century Gothic" w:hAnsi="Century Gothic"/>
          <w:b/>
          <w:bCs/>
          <w:sz w:val="20"/>
          <w:szCs w:val="20"/>
        </w:rPr>
        <w:t>NDUCCIÓN:</w:t>
      </w:r>
      <w:r w:rsidRPr="00D91C0C">
        <w:rPr>
          <w:rFonts w:ascii="Century Gothic" w:hAnsi="Century Gothic"/>
          <w:sz w:val="20"/>
          <w:szCs w:val="20"/>
        </w:rPr>
        <w:t xml:space="preserve"> Es dar la información precisa y concreta al nuevo funcionario de qué es la Entidad, qué hace, qué obligaciones y derechos tienen los trabajadores, direccionamiento estratégico, procesos y normatividad aplicable, entre otros aspectos.</w:t>
      </w:r>
    </w:p>
    <w:p w14:paraId="0551CC94" w14:textId="77777777" w:rsidR="00D91C0C" w:rsidRPr="00D91C0C" w:rsidRDefault="00D91C0C" w:rsidP="00D91C0C">
      <w:pPr>
        <w:pStyle w:val="Prrafodelista"/>
        <w:numPr>
          <w:ilvl w:val="0"/>
          <w:numId w:val="43"/>
        </w:numPr>
        <w:rPr>
          <w:rFonts w:ascii="Century Gothic" w:hAnsi="Century Gothic"/>
          <w:sz w:val="20"/>
          <w:szCs w:val="20"/>
        </w:rPr>
      </w:pPr>
      <w:r w:rsidRPr="000362A8">
        <w:rPr>
          <w:rFonts w:ascii="Century Gothic" w:hAnsi="Century Gothic"/>
          <w:b/>
          <w:bCs/>
          <w:sz w:val="20"/>
          <w:szCs w:val="20"/>
        </w:rPr>
        <w:t>REINDUCCIÓN:</w:t>
      </w:r>
      <w:r w:rsidRPr="00D91C0C">
        <w:rPr>
          <w:rFonts w:ascii="Century Gothic" w:hAnsi="Century Gothic"/>
          <w:sz w:val="20"/>
          <w:szCs w:val="20"/>
        </w:rPr>
        <w:t xml:space="preserve"> Procesos de información dirigidos a facilitar y fortalecer la integración del funcionario a la cultura organizacional actualizándolos en los nuevos temas de la Entidad, suministrando la información para el mejoramiento en las funciones desempeñadas.</w:t>
      </w:r>
    </w:p>
    <w:p w14:paraId="030907FE" w14:textId="77777777" w:rsidR="00D91C0C" w:rsidRPr="00D91C0C" w:rsidRDefault="00D91C0C" w:rsidP="00D91C0C">
      <w:pPr>
        <w:pStyle w:val="Prrafodelista"/>
        <w:numPr>
          <w:ilvl w:val="0"/>
          <w:numId w:val="43"/>
        </w:numPr>
        <w:rPr>
          <w:rFonts w:ascii="Century Gothic" w:hAnsi="Century Gothic"/>
          <w:sz w:val="20"/>
          <w:szCs w:val="20"/>
        </w:rPr>
      </w:pPr>
      <w:r w:rsidRPr="000362A8">
        <w:rPr>
          <w:rFonts w:ascii="Century Gothic" w:hAnsi="Century Gothic"/>
          <w:b/>
          <w:bCs/>
          <w:sz w:val="20"/>
          <w:szCs w:val="20"/>
        </w:rPr>
        <w:t>CAPACITACIÓN:</w:t>
      </w:r>
      <w:r w:rsidRPr="00D91C0C">
        <w:rPr>
          <w:rFonts w:ascii="Century Gothic" w:hAnsi="Century Gothic"/>
          <w:sz w:val="20"/>
          <w:szCs w:val="20"/>
        </w:rPr>
        <w:t xml:space="preserve"> Conjunto de procesos organizados relativos tanto a la educación no formal o educación para el trabajo y el desarrollo humano como a la informal, dirigidos a prolongar y a complementar la educación inicial mediante la generación de conocimientos, el desarrollo de habilidades y el cambio de actitudes, con el fin de incrementar la capacidad individual y colectiva para contribuir al cumplimiento de la misión institucional, a la mejor prestación del servicio a la comunidad, al eficaz desempeño del cargo y al desarrollo integral.</w:t>
      </w:r>
    </w:p>
    <w:p w14:paraId="2BC740C3" w14:textId="77777777" w:rsidR="00D91C0C" w:rsidRPr="00D91C0C" w:rsidRDefault="00D91C0C" w:rsidP="00D91C0C">
      <w:pPr>
        <w:pStyle w:val="Prrafodelista"/>
        <w:numPr>
          <w:ilvl w:val="0"/>
          <w:numId w:val="43"/>
        </w:numPr>
        <w:rPr>
          <w:rFonts w:ascii="Century Gothic" w:hAnsi="Century Gothic"/>
          <w:sz w:val="20"/>
          <w:szCs w:val="20"/>
        </w:rPr>
      </w:pPr>
      <w:r w:rsidRPr="000362A8">
        <w:rPr>
          <w:rFonts w:ascii="Century Gothic" w:hAnsi="Century Gothic"/>
          <w:b/>
          <w:bCs/>
          <w:sz w:val="20"/>
          <w:szCs w:val="20"/>
        </w:rPr>
        <w:t>SERVIDOR PÚBLICO:</w:t>
      </w:r>
      <w:r w:rsidRPr="00D91C0C">
        <w:rPr>
          <w:rFonts w:ascii="Century Gothic" w:hAnsi="Century Gothic"/>
          <w:sz w:val="20"/>
          <w:szCs w:val="20"/>
        </w:rPr>
        <w:t xml:space="preserve"> La persona que tiene vinculación laboral con el estado y ejecuta responsabilidades en una entidad del sector Público. FUNCIONES: Las actividades que debe realizar el funcionario en su puesto de trabajo, tal como lo establece la Constitución Política de Colombia y la ley.</w:t>
      </w:r>
    </w:p>
    <w:p w14:paraId="2DB88AAE" w14:textId="77777777" w:rsidR="00D91C0C" w:rsidRPr="00D91C0C" w:rsidRDefault="00D91C0C" w:rsidP="00D91C0C">
      <w:pPr>
        <w:pStyle w:val="Prrafodelista"/>
        <w:numPr>
          <w:ilvl w:val="0"/>
          <w:numId w:val="43"/>
        </w:numPr>
        <w:rPr>
          <w:rFonts w:ascii="Century Gothic" w:hAnsi="Century Gothic"/>
          <w:sz w:val="20"/>
          <w:szCs w:val="20"/>
        </w:rPr>
      </w:pPr>
      <w:r w:rsidRPr="000362A8">
        <w:rPr>
          <w:rFonts w:ascii="Century Gothic" w:hAnsi="Century Gothic"/>
          <w:b/>
          <w:bCs/>
          <w:sz w:val="20"/>
          <w:szCs w:val="20"/>
        </w:rPr>
        <w:t>CERTIFICADO:</w:t>
      </w:r>
      <w:r w:rsidRPr="00D91C0C">
        <w:rPr>
          <w:rFonts w:ascii="Century Gothic" w:hAnsi="Century Gothic"/>
          <w:sz w:val="20"/>
          <w:szCs w:val="20"/>
        </w:rPr>
        <w:t xml:space="preserve"> Las actividades que debe realizar el funcionario en su puesto de trabajo, tal como lo establece la Constitución Política de Colombia y la ley.</w:t>
      </w:r>
    </w:p>
    <w:p w14:paraId="678885CA" w14:textId="2B5E0BAA" w:rsidR="00D91C0C" w:rsidRPr="00D91C0C" w:rsidRDefault="00D91C0C" w:rsidP="00D91C0C">
      <w:pPr>
        <w:pStyle w:val="Prrafodelista"/>
        <w:numPr>
          <w:ilvl w:val="0"/>
          <w:numId w:val="43"/>
        </w:numPr>
        <w:rPr>
          <w:rFonts w:ascii="Century Gothic" w:hAnsi="Century Gothic"/>
          <w:sz w:val="20"/>
          <w:szCs w:val="20"/>
        </w:rPr>
      </w:pPr>
      <w:r w:rsidRPr="000362A8">
        <w:rPr>
          <w:rFonts w:ascii="Century Gothic" w:hAnsi="Century Gothic"/>
          <w:b/>
          <w:bCs/>
          <w:sz w:val="20"/>
          <w:szCs w:val="20"/>
        </w:rPr>
        <w:t>POSESIÓN DE CARGO:</w:t>
      </w:r>
      <w:r w:rsidRPr="00D91C0C">
        <w:rPr>
          <w:rFonts w:ascii="Century Gothic" w:hAnsi="Century Gothic"/>
          <w:sz w:val="20"/>
          <w:szCs w:val="20"/>
        </w:rPr>
        <w:t xml:space="preserve"> </w:t>
      </w:r>
      <w:r w:rsidR="000362A8">
        <w:rPr>
          <w:rFonts w:ascii="Century Gothic" w:hAnsi="Century Gothic"/>
          <w:sz w:val="20"/>
          <w:szCs w:val="20"/>
        </w:rPr>
        <w:t>E</w:t>
      </w:r>
      <w:r w:rsidRPr="00D91C0C">
        <w:rPr>
          <w:rFonts w:ascii="Century Gothic" w:hAnsi="Century Gothic"/>
          <w:sz w:val="20"/>
          <w:szCs w:val="20"/>
        </w:rPr>
        <w:t>s una diligencia a través de la cual el elegido o nombrado presta juramento ante la autoridad competente “de cumplir y defender la Constitución y desempeñar los deberes que le incumben”, en cumplimiento de la obligación señalada en el inciso segundo del artículo 122 de la Constitución Política, que la instituye en requisito previo e indispensable para ejercer como servidor público</w:t>
      </w:r>
      <w:r w:rsidRPr="00D91C0C">
        <w:rPr>
          <w:rFonts w:ascii="Century Gothic" w:hAnsi="Century Gothic"/>
          <w:sz w:val="20"/>
          <w:szCs w:val="20"/>
        </w:rPr>
        <w:t>.</w:t>
      </w:r>
    </w:p>
    <w:p w14:paraId="0073E9E3" w14:textId="77777777" w:rsidR="00D91C0C" w:rsidRPr="00D91C0C" w:rsidRDefault="00D91C0C" w:rsidP="00D91C0C">
      <w:pPr>
        <w:pStyle w:val="Prrafodelista"/>
        <w:numPr>
          <w:ilvl w:val="0"/>
          <w:numId w:val="43"/>
        </w:numPr>
        <w:rPr>
          <w:rFonts w:ascii="Century Gothic" w:hAnsi="Century Gothic"/>
          <w:sz w:val="20"/>
          <w:szCs w:val="20"/>
        </w:rPr>
      </w:pPr>
      <w:r w:rsidRPr="000362A8">
        <w:rPr>
          <w:rFonts w:ascii="Century Gothic" w:hAnsi="Century Gothic"/>
          <w:b/>
          <w:bCs/>
          <w:sz w:val="20"/>
          <w:szCs w:val="20"/>
        </w:rPr>
        <w:lastRenderedPageBreak/>
        <w:t>BASE DE DATOS:</w:t>
      </w:r>
      <w:r w:rsidRPr="00D91C0C">
        <w:rPr>
          <w:rFonts w:ascii="Century Gothic" w:hAnsi="Century Gothic"/>
          <w:sz w:val="20"/>
          <w:szCs w:val="20"/>
        </w:rPr>
        <w:t xml:space="preserve"> Programa capaz de almacenar gran cantidad de datos, relacionados y estructurados, que pueden ser consultados rápidamente de acuerdo con las características selectivas que se deseen</w:t>
      </w:r>
      <w:r w:rsidRPr="00D91C0C">
        <w:rPr>
          <w:rFonts w:ascii="Century Gothic" w:hAnsi="Century Gothic"/>
          <w:sz w:val="20"/>
          <w:szCs w:val="20"/>
        </w:rPr>
        <w:t>.</w:t>
      </w:r>
    </w:p>
    <w:p w14:paraId="11C19ED6" w14:textId="54AE736A" w:rsidR="00D91C0C" w:rsidRPr="00D91C0C" w:rsidRDefault="00D91C0C" w:rsidP="00D91C0C">
      <w:pPr>
        <w:pStyle w:val="Prrafodelista"/>
        <w:numPr>
          <w:ilvl w:val="0"/>
          <w:numId w:val="43"/>
        </w:numPr>
        <w:rPr>
          <w:rFonts w:ascii="Century Gothic" w:hAnsi="Century Gothic"/>
          <w:sz w:val="20"/>
          <w:szCs w:val="20"/>
        </w:rPr>
      </w:pPr>
      <w:r w:rsidRPr="000362A8">
        <w:rPr>
          <w:rFonts w:ascii="Century Gothic" w:hAnsi="Century Gothic"/>
          <w:b/>
          <w:bCs/>
          <w:sz w:val="20"/>
          <w:szCs w:val="20"/>
        </w:rPr>
        <w:t>ACTA DE POSESIÓN:</w:t>
      </w:r>
      <w:r w:rsidRPr="00D91C0C">
        <w:rPr>
          <w:rFonts w:ascii="Century Gothic" w:hAnsi="Century Gothic"/>
          <w:sz w:val="20"/>
          <w:szCs w:val="20"/>
        </w:rPr>
        <w:t xml:space="preserve"> </w:t>
      </w:r>
      <w:r w:rsidR="000362A8">
        <w:rPr>
          <w:rFonts w:ascii="Century Gothic" w:hAnsi="Century Gothic"/>
          <w:sz w:val="20"/>
          <w:szCs w:val="20"/>
        </w:rPr>
        <w:t>E</w:t>
      </w:r>
      <w:r w:rsidRPr="00D91C0C">
        <w:rPr>
          <w:rFonts w:ascii="Century Gothic" w:hAnsi="Century Gothic"/>
          <w:sz w:val="20"/>
          <w:szCs w:val="20"/>
        </w:rPr>
        <w:t>s un documento escrito en que se relatan en forma clara los hechos relativos a la forma de posesión de un cargo público.</w:t>
      </w:r>
    </w:p>
    <w:p w14:paraId="05650A36" w14:textId="23215AB0" w:rsidR="00CB2A0A" w:rsidRDefault="00CB2A0A" w:rsidP="00E55D72">
      <w:pPr>
        <w:pStyle w:val="Ttulo1"/>
      </w:pPr>
      <w:bookmarkStart w:id="5" w:name="_Toc190680344"/>
      <w:r w:rsidRPr="00461DE4">
        <w:t xml:space="preserve">MARCO </w:t>
      </w:r>
      <w:r w:rsidRPr="00E55D72">
        <w:t>NORMATIVO</w:t>
      </w:r>
      <w:bookmarkEnd w:id="5"/>
    </w:p>
    <w:p w14:paraId="0C1432BA" w14:textId="77777777" w:rsidR="00D91C0C" w:rsidRPr="00BB5272" w:rsidRDefault="00D91C0C" w:rsidP="000362A8">
      <w:pPr>
        <w:pStyle w:val="Prrafodelista"/>
        <w:numPr>
          <w:ilvl w:val="0"/>
          <w:numId w:val="44"/>
        </w:numPr>
        <w:jc w:val="both"/>
        <w:rPr>
          <w:rFonts w:ascii="Century Gothic" w:hAnsi="Century Gothic"/>
        </w:rPr>
      </w:pPr>
      <w:r w:rsidRPr="00BB5272">
        <w:rPr>
          <w:rFonts w:ascii="Century Gothic" w:hAnsi="Century Gothic"/>
          <w:b/>
          <w:bCs/>
        </w:rPr>
        <w:t>Constitución Política de Colombia de 1991, Artículo 53.</w:t>
      </w:r>
      <w:r w:rsidRPr="00BB5272">
        <w:rPr>
          <w:rFonts w:ascii="Century Gothic" w:hAnsi="Century Gothic"/>
        </w:rPr>
        <w:t xml:space="preserve"> </w:t>
      </w:r>
      <w:r w:rsidRPr="00BB5272">
        <w:rPr>
          <w:rFonts w:ascii="Century Gothic" w:hAnsi="Century Gothic"/>
        </w:rPr>
        <w:t xml:space="preserve"> “Establece como principio mínimo fundamental la garantía de la capacitación de los trabajadores.”</w:t>
      </w:r>
    </w:p>
    <w:p w14:paraId="04BAF1B8" w14:textId="77777777" w:rsidR="000362A8" w:rsidRPr="00BB5272" w:rsidRDefault="00D91C0C" w:rsidP="000362A8">
      <w:pPr>
        <w:pStyle w:val="Prrafodelista"/>
        <w:numPr>
          <w:ilvl w:val="0"/>
          <w:numId w:val="44"/>
        </w:numPr>
        <w:jc w:val="both"/>
        <w:rPr>
          <w:rFonts w:ascii="Century Gothic" w:hAnsi="Century Gothic"/>
        </w:rPr>
      </w:pPr>
      <w:r w:rsidRPr="00BB5272">
        <w:rPr>
          <w:rFonts w:ascii="Century Gothic" w:hAnsi="Century Gothic"/>
          <w:b/>
          <w:bCs/>
        </w:rPr>
        <w:t>Ley 190 de 1995, Artículo 64.</w:t>
      </w:r>
      <w:r w:rsidRPr="00BB5272">
        <w:rPr>
          <w:rFonts w:ascii="Century Gothic" w:hAnsi="Century Gothic"/>
        </w:rPr>
        <w:t xml:space="preserve"> “Todas las entidades públicas tendrán un programa de inducción para el personal que ingrese a la entidad, y uno de actualización cada dos años, que contemplarán -entre otros- las normas sobre inhabilidades, incompatibilidades, las normas que riñen con la moral administrativa, y en especial los aspectos contenidos en esta Ley. La Escuela Superior de Administración Pública regulará el contenido curricular, preparará el respectivo material didáctico y ofrecerá a las diversas entidades públicas los cursos y programas dispuestos en este artículo. En todos los casos los servidores públicos deberán tomar los cursos y programas previstos en este artículo.” </w:t>
      </w:r>
    </w:p>
    <w:p w14:paraId="6B461A55" w14:textId="77777777" w:rsidR="000362A8" w:rsidRPr="00BB5272" w:rsidRDefault="00D91C0C" w:rsidP="000362A8">
      <w:pPr>
        <w:pStyle w:val="Prrafodelista"/>
        <w:numPr>
          <w:ilvl w:val="0"/>
          <w:numId w:val="44"/>
        </w:numPr>
        <w:jc w:val="both"/>
        <w:rPr>
          <w:rFonts w:ascii="Century Gothic" w:hAnsi="Century Gothic"/>
        </w:rPr>
      </w:pPr>
      <w:r w:rsidRPr="00BB5272">
        <w:rPr>
          <w:rFonts w:ascii="Century Gothic" w:hAnsi="Century Gothic"/>
          <w:b/>
          <w:bCs/>
        </w:rPr>
        <w:t>Ley 734 de 2002, Numeral 40 del Artículo 34.</w:t>
      </w:r>
      <w:r w:rsidR="000362A8" w:rsidRPr="00BB5272">
        <w:rPr>
          <w:rFonts w:ascii="Century Gothic" w:hAnsi="Century Gothic"/>
        </w:rPr>
        <w:t xml:space="preserve"> </w:t>
      </w:r>
      <w:r w:rsidRPr="00BB5272">
        <w:rPr>
          <w:rFonts w:ascii="Century Gothic" w:hAnsi="Century Gothic"/>
        </w:rPr>
        <w:t xml:space="preserve">Señala como deberes de los servidores públicos: “Capacitarse y actualizarse en el área donde desempeña su función.” </w:t>
      </w:r>
    </w:p>
    <w:p w14:paraId="725CE495" w14:textId="77777777" w:rsidR="000362A8" w:rsidRPr="00BB5272" w:rsidRDefault="00D91C0C" w:rsidP="000362A8">
      <w:pPr>
        <w:pStyle w:val="Prrafodelista"/>
        <w:numPr>
          <w:ilvl w:val="0"/>
          <w:numId w:val="44"/>
        </w:numPr>
        <w:jc w:val="both"/>
        <w:rPr>
          <w:rFonts w:ascii="Century Gothic" w:hAnsi="Century Gothic"/>
        </w:rPr>
      </w:pPr>
      <w:r w:rsidRPr="00BB5272">
        <w:rPr>
          <w:rFonts w:ascii="Century Gothic" w:hAnsi="Century Gothic"/>
          <w:b/>
          <w:bCs/>
        </w:rPr>
        <w:t>Decreto 1567 de 1998, CAPÍTULO II Inducción y Reinducción Artículos 7 y 8.</w:t>
      </w:r>
      <w:r w:rsidRPr="00BB5272">
        <w:rPr>
          <w:rFonts w:ascii="Century Gothic" w:hAnsi="Century Gothic"/>
        </w:rPr>
        <w:t xml:space="preserve"> Establece que los programas de inducción y reinducción son procesos de formación y capacitación. </w:t>
      </w:r>
    </w:p>
    <w:p w14:paraId="51A0E781" w14:textId="6B0F8542" w:rsidR="00D91C0C" w:rsidRPr="00BB5272" w:rsidRDefault="00D91C0C" w:rsidP="000362A8">
      <w:pPr>
        <w:pStyle w:val="Prrafodelista"/>
        <w:numPr>
          <w:ilvl w:val="0"/>
          <w:numId w:val="44"/>
        </w:numPr>
        <w:jc w:val="both"/>
        <w:rPr>
          <w:rFonts w:ascii="Century Gothic" w:hAnsi="Century Gothic"/>
        </w:rPr>
      </w:pPr>
      <w:r w:rsidRPr="00BB5272">
        <w:rPr>
          <w:rFonts w:ascii="Century Gothic" w:hAnsi="Century Gothic"/>
          <w:b/>
          <w:bCs/>
        </w:rPr>
        <w:t>Decreto 2609 de 2012, Artículo 14. (Disposiciones en materia de Gestión Documental para todas las Entidades del Estado).</w:t>
      </w:r>
      <w:r w:rsidRPr="00BB5272">
        <w:rPr>
          <w:rFonts w:ascii="Century Gothic" w:hAnsi="Century Gothic"/>
        </w:rPr>
        <w:t xml:space="preserve"> El Artículo 14. Plan de Capacitación establece que “las entidades públicas y las privadas que cumplan funciones públicas, deberán incluir en sus planes anuales de capacitación los recursos necesarios para capacitar en el alcance y desarrollo del PGD, a los funcionarios de los diferentes niveles de la entidad”. En el anexo de este Decreto el numeral 4. “programas específicos” establece en el numeral g) el Plan Institucional de Capacitación.</w:t>
      </w:r>
    </w:p>
    <w:p w14:paraId="4D781E8D" w14:textId="46972E13" w:rsidR="00BE0BD7" w:rsidRDefault="00BE0BD7" w:rsidP="00BE0BD7"/>
    <w:p w14:paraId="30CF5D6E" w14:textId="1EA568B2" w:rsidR="00BE0BD7" w:rsidRDefault="00BE0BD7" w:rsidP="00BE0BD7"/>
    <w:p w14:paraId="00416A37" w14:textId="6D632DA1" w:rsidR="00BE0BD7" w:rsidRDefault="00BE0BD7" w:rsidP="00BE0BD7"/>
    <w:p w14:paraId="3EFE3FDB" w14:textId="77777777" w:rsidR="0075332C" w:rsidRDefault="00EA591C" w:rsidP="00E55D72">
      <w:pPr>
        <w:pStyle w:val="Ttulo1"/>
      </w:pPr>
      <w:bookmarkStart w:id="6" w:name="_Toc190680345"/>
      <w:r w:rsidRPr="00E55D72">
        <w:lastRenderedPageBreak/>
        <w:t>DESARROLLO</w:t>
      </w:r>
      <w:bookmarkEnd w:id="6"/>
    </w:p>
    <w:p w14:paraId="6B718528" w14:textId="3DE3C901" w:rsidR="00BE0BD7" w:rsidRPr="004A2038" w:rsidRDefault="004A2038" w:rsidP="00BE0BD7">
      <w:pPr>
        <w:rPr>
          <w:rFonts w:ascii="Century Gothic" w:hAnsi="Century Gothic"/>
        </w:rPr>
      </w:pPr>
      <w:r w:rsidRPr="004A2038">
        <w:rPr>
          <w:rFonts w:ascii="Century Gothic" w:hAnsi="Century Gothic"/>
        </w:rPr>
        <w:t>Inducción</w:t>
      </w:r>
    </w:p>
    <w:tbl>
      <w:tblPr>
        <w:tblStyle w:val="Tablaconcuadrcula"/>
        <w:tblW w:w="9498" w:type="dxa"/>
        <w:tblInd w:w="-572" w:type="dxa"/>
        <w:tblLook w:val="04A0" w:firstRow="1" w:lastRow="0" w:firstColumn="1" w:lastColumn="0" w:noHBand="0" w:noVBand="1"/>
      </w:tblPr>
      <w:tblGrid>
        <w:gridCol w:w="564"/>
        <w:gridCol w:w="4936"/>
        <w:gridCol w:w="1871"/>
        <w:gridCol w:w="2127"/>
      </w:tblGrid>
      <w:tr w:rsidR="004A2038" w:rsidRPr="004A2038" w14:paraId="0D3B0C5B" w14:textId="019686F1" w:rsidTr="004A2038">
        <w:tc>
          <w:tcPr>
            <w:tcW w:w="564" w:type="dxa"/>
          </w:tcPr>
          <w:p w14:paraId="57A21BAF" w14:textId="11231EFD" w:rsidR="004A2038" w:rsidRPr="004A2038" w:rsidRDefault="004A2038" w:rsidP="00BE0BD7">
            <w:pPr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N°</w:t>
            </w:r>
          </w:p>
        </w:tc>
        <w:tc>
          <w:tcPr>
            <w:tcW w:w="4936" w:type="dxa"/>
          </w:tcPr>
          <w:p w14:paraId="010CF7EC" w14:textId="759086AA" w:rsidR="004A2038" w:rsidRPr="004A2038" w:rsidRDefault="004A2038" w:rsidP="004A203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ACTIVIDAD</w:t>
            </w:r>
          </w:p>
        </w:tc>
        <w:tc>
          <w:tcPr>
            <w:tcW w:w="1871" w:type="dxa"/>
          </w:tcPr>
          <w:p w14:paraId="4C214AB9" w14:textId="762B2B5E" w:rsidR="004A2038" w:rsidRPr="004A2038" w:rsidRDefault="004A2038" w:rsidP="004A203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RESPONSABLE</w:t>
            </w:r>
          </w:p>
        </w:tc>
        <w:tc>
          <w:tcPr>
            <w:tcW w:w="2127" w:type="dxa"/>
          </w:tcPr>
          <w:p w14:paraId="06C38241" w14:textId="3C11DF3E" w:rsidR="004A2038" w:rsidRPr="004A2038" w:rsidRDefault="004A2038" w:rsidP="004A203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REGISTRO</w:t>
            </w:r>
          </w:p>
        </w:tc>
      </w:tr>
      <w:tr w:rsidR="004A2038" w:rsidRPr="004A2038" w14:paraId="09B5E850" w14:textId="15689BA8" w:rsidTr="004A2038">
        <w:tc>
          <w:tcPr>
            <w:tcW w:w="564" w:type="dxa"/>
          </w:tcPr>
          <w:p w14:paraId="2D55B48F" w14:textId="5910FBC2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1</w:t>
            </w:r>
          </w:p>
        </w:tc>
        <w:tc>
          <w:tcPr>
            <w:tcW w:w="4936" w:type="dxa"/>
          </w:tcPr>
          <w:p w14:paraId="4BFC9FF3" w14:textId="23667A77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Ingreso del funcionario a la planta de personal por medio de la posesión.</w:t>
            </w:r>
          </w:p>
        </w:tc>
        <w:tc>
          <w:tcPr>
            <w:tcW w:w="1871" w:type="dxa"/>
          </w:tcPr>
          <w:p w14:paraId="184C35C1" w14:textId="53B1E490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 xml:space="preserve">Funcionario nuevo y Señor </w:t>
            </w:r>
            <w:proofErr w:type="gramStart"/>
            <w:r>
              <w:rPr>
                <w:rFonts w:ascii="Century Gothic" w:hAnsi="Century Gothic"/>
              </w:rPr>
              <w:t>A</w:t>
            </w:r>
            <w:r w:rsidRPr="004A2038">
              <w:rPr>
                <w:rFonts w:ascii="Century Gothic" w:hAnsi="Century Gothic"/>
              </w:rPr>
              <w:t>lcalde</w:t>
            </w:r>
            <w:proofErr w:type="gramEnd"/>
          </w:p>
        </w:tc>
        <w:tc>
          <w:tcPr>
            <w:tcW w:w="2127" w:type="dxa"/>
          </w:tcPr>
          <w:p w14:paraId="6928492B" w14:textId="006DE816" w:rsidR="004A2038" w:rsidRPr="004A2038" w:rsidRDefault="004A2038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Acta de posesión </w:t>
            </w:r>
          </w:p>
        </w:tc>
      </w:tr>
      <w:tr w:rsidR="004A2038" w:rsidRPr="004A2038" w14:paraId="12986F97" w14:textId="498BE39B" w:rsidTr="004A2038">
        <w:tc>
          <w:tcPr>
            <w:tcW w:w="564" w:type="dxa"/>
          </w:tcPr>
          <w:p w14:paraId="229E0BCC" w14:textId="7B973251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2</w:t>
            </w:r>
          </w:p>
        </w:tc>
        <w:tc>
          <w:tcPr>
            <w:tcW w:w="4936" w:type="dxa"/>
          </w:tcPr>
          <w:p w14:paraId="24375692" w14:textId="2D74E007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Recepción de documentos solicitados para historial laboral y alimentación de la base de datos institucional.</w:t>
            </w:r>
          </w:p>
        </w:tc>
        <w:tc>
          <w:tcPr>
            <w:tcW w:w="1871" w:type="dxa"/>
          </w:tcPr>
          <w:p w14:paraId="0EC96A69" w14:textId="28C0551F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Funcionario nuevo</w:t>
            </w:r>
          </w:p>
        </w:tc>
        <w:tc>
          <w:tcPr>
            <w:tcW w:w="2127" w:type="dxa"/>
          </w:tcPr>
          <w:p w14:paraId="16A77F89" w14:textId="45E3EAC6" w:rsidR="004A2038" w:rsidRPr="004A2038" w:rsidRDefault="004A2038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Historia laboral y base de datos</w:t>
            </w:r>
          </w:p>
        </w:tc>
      </w:tr>
      <w:tr w:rsidR="004A2038" w:rsidRPr="004A2038" w14:paraId="32448D3D" w14:textId="32D47686" w:rsidTr="004A2038">
        <w:tc>
          <w:tcPr>
            <w:tcW w:w="564" w:type="dxa"/>
          </w:tcPr>
          <w:p w14:paraId="7CFDBF4E" w14:textId="72723C64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3</w:t>
            </w:r>
          </w:p>
        </w:tc>
        <w:tc>
          <w:tcPr>
            <w:tcW w:w="4936" w:type="dxa"/>
          </w:tcPr>
          <w:p w14:paraId="2DA1102B" w14:textId="0BE7D592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 xml:space="preserve">Reunión </w:t>
            </w:r>
            <w:r>
              <w:rPr>
                <w:rFonts w:ascii="Century Gothic" w:hAnsi="Century Gothic"/>
              </w:rPr>
              <w:t>funcionario responsable del proceso de inducción</w:t>
            </w:r>
            <w:r w:rsidRPr="004A2038">
              <w:rPr>
                <w:rFonts w:ascii="Century Gothic" w:hAnsi="Century Gothic"/>
              </w:rPr>
              <w:t xml:space="preserve"> y funcionario nuevo</w:t>
            </w:r>
            <w:r w:rsidRPr="004A2038">
              <w:rPr>
                <w:rFonts w:ascii="Century Gothic" w:hAnsi="Century Gothic"/>
              </w:rPr>
              <w:t xml:space="preserve"> para realización del respectivo empalme en donde se explicará al nuevo funcionario las actividades a realizar.</w:t>
            </w:r>
          </w:p>
        </w:tc>
        <w:tc>
          <w:tcPr>
            <w:tcW w:w="1871" w:type="dxa"/>
          </w:tcPr>
          <w:p w14:paraId="7854E8E2" w14:textId="179FAC27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 xml:space="preserve">Funcionario </w:t>
            </w:r>
            <w:r>
              <w:rPr>
                <w:rFonts w:ascii="Century Gothic" w:hAnsi="Century Gothic"/>
              </w:rPr>
              <w:t>responsable del proceso de inducción</w:t>
            </w:r>
            <w:r w:rsidRPr="004A2038">
              <w:rPr>
                <w:rFonts w:ascii="Century Gothic" w:hAnsi="Century Gothic"/>
              </w:rPr>
              <w:t xml:space="preserve"> y funcionario nuevo</w:t>
            </w:r>
          </w:p>
        </w:tc>
        <w:tc>
          <w:tcPr>
            <w:tcW w:w="2127" w:type="dxa"/>
          </w:tcPr>
          <w:p w14:paraId="1BD3BEA9" w14:textId="6D4C95B4" w:rsidR="004A2038" w:rsidRPr="004A2038" w:rsidRDefault="00BB5272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Acta de inducción y reinducción</w:t>
            </w:r>
          </w:p>
        </w:tc>
      </w:tr>
      <w:tr w:rsidR="004A2038" w:rsidRPr="004A2038" w14:paraId="4EA2AD10" w14:textId="254613EA" w:rsidTr="004A2038">
        <w:tc>
          <w:tcPr>
            <w:tcW w:w="564" w:type="dxa"/>
          </w:tcPr>
          <w:p w14:paraId="0AEB2FA9" w14:textId="2383C8FB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4</w:t>
            </w:r>
          </w:p>
        </w:tc>
        <w:tc>
          <w:tcPr>
            <w:tcW w:w="4936" w:type="dxa"/>
          </w:tcPr>
          <w:p w14:paraId="7B901958" w14:textId="132B4240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Envío del Manual de Inducción y Reinducción para conocimiento del nuevo funcionario en el que encontrará toda la información acerca de la entidad.</w:t>
            </w:r>
          </w:p>
        </w:tc>
        <w:tc>
          <w:tcPr>
            <w:tcW w:w="1871" w:type="dxa"/>
          </w:tcPr>
          <w:p w14:paraId="61869ACD" w14:textId="5A0CDB09" w:rsidR="004A2038" w:rsidRPr="004A2038" w:rsidRDefault="004A2038" w:rsidP="004A2038">
            <w:pPr>
              <w:tabs>
                <w:tab w:val="left" w:pos="1976"/>
              </w:tabs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Talento humano</w:t>
            </w:r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2127" w:type="dxa"/>
          </w:tcPr>
          <w:p w14:paraId="0C76CC88" w14:textId="690843C1" w:rsidR="004A2038" w:rsidRPr="004A2038" w:rsidRDefault="004A2038" w:rsidP="004A2038">
            <w:pPr>
              <w:tabs>
                <w:tab w:val="left" w:pos="1976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Manual </w:t>
            </w:r>
            <w:r w:rsidRPr="004A2038">
              <w:rPr>
                <w:rFonts w:ascii="Century Gothic" w:hAnsi="Century Gothic"/>
              </w:rPr>
              <w:t>de Inducción y Reinducción</w:t>
            </w:r>
          </w:p>
        </w:tc>
      </w:tr>
      <w:tr w:rsidR="004A2038" w:rsidRPr="004A2038" w14:paraId="1EAA0B0F" w14:textId="44912CB0" w:rsidTr="004A2038">
        <w:tc>
          <w:tcPr>
            <w:tcW w:w="564" w:type="dxa"/>
          </w:tcPr>
          <w:p w14:paraId="51D62850" w14:textId="11C21A61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5</w:t>
            </w:r>
          </w:p>
        </w:tc>
        <w:tc>
          <w:tcPr>
            <w:tcW w:w="4936" w:type="dxa"/>
          </w:tcPr>
          <w:p w14:paraId="1FD55550" w14:textId="76287C3A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 xml:space="preserve">Firma del acta de inducción y reinducción por parte del nuevo funcionario y </w:t>
            </w:r>
            <w:r>
              <w:rPr>
                <w:rFonts w:ascii="Century Gothic" w:hAnsi="Century Gothic"/>
              </w:rPr>
              <w:t xml:space="preserve">el </w:t>
            </w:r>
            <w:r w:rsidRPr="004A2038">
              <w:rPr>
                <w:rFonts w:ascii="Century Gothic" w:hAnsi="Century Gothic"/>
              </w:rPr>
              <w:t>funcionario</w:t>
            </w:r>
            <w:r w:rsidRPr="004A2038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responsable del proceso que</w:t>
            </w:r>
            <w:r w:rsidRPr="004A2038">
              <w:rPr>
                <w:rFonts w:ascii="Century Gothic" w:hAnsi="Century Gothic"/>
              </w:rPr>
              <w:t xml:space="preserve"> brindó la inducción.</w:t>
            </w:r>
          </w:p>
        </w:tc>
        <w:tc>
          <w:tcPr>
            <w:tcW w:w="1871" w:type="dxa"/>
          </w:tcPr>
          <w:p w14:paraId="0990A93E" w14:textId="0A32C020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 xml:space="preserve">Funcionario </w:t>
            </w:r>
            <w:r>
              <w:rPr>
                <w:rFonts w:ascii="Century Gothic" w:hAnsi="Century Gothic"/>
              </w:rPr>
              <w:t>responsable del proceso de inducción</w:t>
            </w:r>
            <w:r w:rsidRPr="004A2038">
              <w:rPr>
                <w:rFonts w:ascii="Century Gothic" w:hAnsi="Century Gothic"/>
              </w:rPr>
              <w:t xml:space="preserve"> y funcionario nuevo</w:t>
            </w:r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2127" w:type="dxa"/>
          </w:tcPr>
          <w:p w14:paraId="106C2705" w14:textId="23F3A45E" w:rsidR="004A2038" w:rsidRPr="004A2038" w:rsidRDefault="00BB5272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Acta de inducción y reinducción</w:t>
            </w:r>
          </w:p>
        </w:tc>
      </w:tr>
    </w:tbl>
    <w:p w14:paraId="4967C153" w14:textId="77777777" w:rsidR="00BE0BD7" w:rsidRDefault="00BE0BD7" w:rsidP="00BE0BD7"/>
    <w:p w14:paraId="4DF89583" w14:textId="23CAE966" w:rsidR="00BB5272" w:rsidRDefault="00BB5272" w:rsidP="00BE0BD7">
      <w:pPr>
        <w:rPr>
          <w:rFonts w:ascii="Century Gothic" w:hAnsi="Century Gothic"/>
        </w:rPr>
      </w:pPr>
      <w:r w:rsidRPr="00BB5272">
        <w:rPr>
          <w:rFonts w:ascii="Century Gothic" w:hAnsi="Century Gothic"/>
        </w:rPr>
        <w:t>Reinducción</w:t>
      </w:r>
    </w:p>
    <w:tbl>
      <w:tblPr>
        <w:tblStyle w:val="Tablaconcuadrcula"/>
        <w:tblW w:w="9498" w:type="dxa"/>
        <w:tblInd w:w="-572" w:type="dxa"/>
        <w:tblLook w:val="04A0" w:firstRow="1" w:lastRow="0" w:firstColumn="1" w:lastColumn="0" w:noHBand="0" w:noVBand="1"/>
      </w:tblPr>
      <w:tblGrid>
        <w:gridCol w:w="564"/>
        <w:gridCol w:w="4936"/>
        <w:gridCol w:w="1871"/>
        <w:gridCol w:w="2127"/>
      </w:tblGrid>
      <w:tr w:rsidR="00BB5272" w:rsidRPr="004A2038" w14:paraId="38A1C87F" w14:textId="77777777" w:rsidTr="00321EB9">
        <w:tc>
          <w:tcPr>
            <w:tcW w:w="564" w:type="dxa"/>
          </w:tcPr>
          <w:p w14:paraId="4D7DD909" w14:textId="77777777" w:rsidR="00BB5272" w:rsidRPr="004A2038" w:rsidRDefault="00BB5272" w:rsidP="00321EB9">
            <w:pPr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N°</w:t>
            </w:r>
          </w:p>
        </w:tc>
        <w:tc>
          <w:tcPr>
            <w:tcW w:w="4936" w:type="dxa"/>
          </w:tcPr>
          <w:p w14:paraId="6FFC0FAC" w14:textId="77777777" w:rsidR="00BB5272" w:rsidRPr="004A2038" w:rsidRDefault="00BB5272" w:rsidP="00321EB9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ACTIVIDAD</w:t>
            </w:r>
          </w:p>
        </w:tc>
        <w:tc>
          <w:tcPr>
            <w:tcW w:w="1871" w:type="dxa"/>
          </w:tcPr>
          <w:p w14:paraId="33F23EC8" w14:textId="77777777" w:rsidR="00BB5272" w:rsidRPr="004A2038" w:rsidRDefault="00BB5272" w:rsidP="00321EB9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RESPONSABLE</w:t>
            </w:r>
          </w:p>
        </w:tc>
        <w:tc>
          <w:tcPr>
            <w:tcW w:w="2127" w:type="dxa"/>
          </w:tcPr>
          <w:p w14:paraId="6F5F5DE3" w14:textId="77777777" w:rsidR="00BB5272" w:rsidRPr="004A2038" w:rsidRDefault="00BB5272" w:rsidP="00321EB9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REGISTRO</w:t>
            </w:r>
          </w:p>
        </w:tc>
      </w:tr>
      <w:tr w:rsidR="00BB5272" w:rsidRPr="004A2038" w14:paraId="5D1C9681" w14:textId="77777777" w:rsidTr="00321EB9">
        <w:tc>
          <w:tcPr>
            <w:tcW w:w="564" w:type="dxa"/>
          </w:tcPr>
          <w:p w14:paraId="319593DE" w14:textId="77777777" w:rsidR="00BB5272" w:rsidRPr="004A2038" w:rsidRDefault="00BB5272" w:rsidP="00321EB9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1</w:t>
            </w:r>
          </w:p>
        </w:tc>
        <w:tc>
          <w:tcPr>
            <w:tcW w:w="4936" w:type="dxa"/>
          </w:tcPr>
          <w:p w14:paraId="52567C6C" w14:textId="1BCFDC5C" w:rsidR="00BB5272" w:rsidRPr="004A2038" w:rsidRDefault="00BB5272" w:rsidP="00321EB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Necesidad de reinducción por </w:t>
            </w:r>
            <w:r w:rsidRPr="00D91C0C">
              <w:rPr>
                <w:rFonts w:ascii="Century Gothic" w:hAnsi="Century Gothic"/>
              </w:rPr>
              <w:t>cambios significativos, reformas o actualizaciones de la cultura, estructura o funcionamiento organizacional</w:t>
            </w:r>
            <w:r w:rsidR="00F62698">
              <w:rPr>
                <w:rFonts w:ascii="Century Gothic" w:hAnsi="Century Gothic"/>
              </w:rPr>
              <w:t>.</w:t>
            </w:r>
          </w:p>
        </w:tc>
        <w:tc>
          <w:tcPr>
            <w:tcW w:w="1871" w:type="dxa"/>
          </w:tcPr>
          <w:p w14:paraId="5AF00DBB" w14:textId="10456587" w:rsidR="00BB5272" w:rsidRPr="004A2038" w:rsidRDefault="00BB5272" w:rsidP="00321EB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Dependencia en la que se presenten los cambios</w:t>
            </w:r>
            <w:r w:rsidR="00F62698">
              <w:rPr>
                <w:rFonts w:ascii="Century Gothic" w:hAnsi="Century Gothic"/>
              </w:rPr>
              <w:t>.</w:t>
            </w:r>
          </w:p>
        </w:tc>
        <w:tc>
          <w:tcPr>
            <w:tcW w:w="2127" w:type="dxa"/>
          </w:tcPr>
          <w:p w14:paraId="464B9840" w14:textId="244F2DCF" w:rsidR="00BB5272" w:rsidRPr="004A2038" w:rsidRDefault="00BB5272" w:rsidP="00321EB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Documento que evidencie el cambio, reforma o actualización.</w:t>
            </w:r>
          </w:p>
        </w:tc>
      </w:tr>
      <w:tr w:rsidR="00BB5272" w:rsidRPr="004A2038" w14:paraId="3EA29280" w14:textId="77777777" w:rsidTr="00321EB9">
        <w:tc>
          <w:tcPr>
            <w:tcW w:w="564" w:type="dxa"/>
          </w:tcPr>
          <w:p w14:paraId="2CC6C91A" w14:textId="77777777" w:rsidR="00BB5272" w:rsidRPr="004A2038" w:rsidRDefault="00BB5272" w:rsidP="00321EB9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2</w:t>
            </w:r>
          </w:p>
        </w:tc>
        <w:tc>
          <w:tcPr>
            <w:tcW w:w="4936" w:type="dxa"/>
          </w:tcPr>
          <w:p w14:paraId="611DB60C" w14:textId="52E81148" w:rsidR="00BB5272" w:rsidRPr="004A2038" w:rsidRDefault="00BB5272" w:rsidP="00BB5272">
            <w:pPr>
              <w:tabs>
                <w:tab w:val="left" w:pos="3734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Programación </w:t>
            </w:r>
            <w:r w:rsidR="00F62698">
              <w:rPr>
                <w:rFonts w:ascii="Century Gothic" w:hAnsi="Century Gothic"/>
              </w:rPr>
              <w:t xml:space="preserve">y convocatoria </w:t>
            </w:r>
            <w:r>
              <w:rPr>
                <w:rFonts w:ascii="Century Gothic" w:hAnsi="Century Gothic"/>
              </w:rPr>
              <w:t>de la jornada de reinducción</w:t>
            </w:r>
            <w:r w:rsidR="00F62698">
              <w:rPr>
                <w:rFonts w:ascii="Century Gothic" w:hAnsi="Century Gothic"/>
              </w:rPr>
              <w:t>.</w:t>
            </w:r>
          </w:p>
        </w:tc>
        <w:tc>
          <w:tcPr>
            <w:tcW w:w="1871" w:type="dxa"/>
          </w:tcPr>
          <w:p w14:paraId="4BDDCEC3" w14:textId="19299B1B" w:rsidR="00BB5272" w:rsidRPr="004A2038" w:rsidRDefault="00F62698" w:rsidP="00321EB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Talento humano.</w:t>
            </w:r>
          </w:p>
        </w:tc>
        <w:tc>
          <w:tcPr>
            <w:tcW w:w="2127" w:type="dxa"/>
          </w:tcPr>
          <w:p w14:paraId="1751F7F8" w14:textId="604D9812" w:rsidR="00BB5272" w:rsidRPr="004A2038" w:rsidRDefault="00F62698" w:rsidP="00321EB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Documento que evidencie</w:t>
            </w:r>
            <w:r>
              <w:rPr>
                <w:rFonts w:ascii="Century Gothic" w:hAnsi="Century Gothic"/>
              </w:rPr>
              <w:t xml:space="preserve"> la convocatoria de la jornada.</w:t>
            </w:r>
          </w:p>
        </w:tc>
      </w:tr>
      <w:tr w:rsidR="00BB5272" w:rsidRPr="004A2038" w14:paraId="1ECF40C0" w14:textId="77777777" w:rsidTr="00321EB9">
        <w:tc>
          <w:tcPr>
            <w:tcW w:w="564" w:type="dxa"/>
          </w:tcPr>
          <w:p w14:paraId="7DDB152F" w14:textId="77777777" w:rsidR="00BB5272" w:rsidRPr="004A2038" w:rsidRDefault="00BB5272" w:rsidP="00321EB9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3</w:t>
            </w:r>
          </w:p>
        </w:tc>
        <w:tc>
          <w:tcPr>
            <w:tcW w:w="4936" w:type="dxa"/>
          </w:tcPr>
          <w:p w14:paraId="58C8A05D" w14:textId="6C30212A" w:rsidR="00BB5272" w:rsidRPr="004A2038" w:rsidRDefault="00F62698" w:rsidP="00321EB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Realización de la jornada de reinducción.</w:t>
            </w:r>
          </w:p>
        </w:tc>
        <w:tc>
          <w:tcPr>
            <w:tcW w:w="1871" w:type="dxa"/>
          </w:tcPr>
          <w:p w14:paraId="23BCE608" w14:textId="6F963DDD" w:rsidR="00BB5272" w:rsidRPr="004A2038" w:rsidRDefault="00F62698" w:rsidP="00321EB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Dependencia en la que se presenten los cambios.</w:t>
            </w:r>
          </w:p>
        </w:tc>
        <w:tc>
          <w:tcPr>
            <w:tcW w:w="2127" w:type="dxa"/>
          </w:tcPr>
          <w:p w14:paraId="20D17702" w14:textId="36AA2B0A" w:rsidR="00BB5272" w:rsidRPr="004A2038" w:rsidRDefault="00F62698" w:rsidP="00321EB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Listado de asistencia a la jornada de reinducción.</w:t>
            </w:r>
          </w:p>
        </w:tc>
      </w:tr>
    </w:tbl>
    <w:p w14:paraId="60832FB6" w14:textId="548C9310" w:rsidR="00BB5272" w:rsidRPr="00BE0BD7" w:rsidRDefault="00BB5272" w:rsidP="00BE0BD7">
      <w:pPr>
        <w:sectPr w:rsidR="00BB5272" w:rsidRPr="00BE0BD7">
          <w:headerReference w:type="default" r:id="rId8"/>
          <w:footerReference w:type="default" r:id="rId9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836CE2C" w14:textId="21006C40" w:rsidR="00836B81" w:rsidRPr="00F81520" w:rsidRDefault="00836B81" w:rsidP="00E55D72">
      <w:pPr>
        <w:pStyle w:val="Ttulo1"/>
      </w:pPr>
      <w:bookmarkStart w:id="7" w:name="_Toc183593661"/>
      <w:bookmarkStart w:id="8" w:name="_Toc190680346"/>
      <w:r w:rsidRPr="00F81520">
        <w:lastRenderedPageBreak/>
        <w:t>CONTROL DE CAMBIOS</w:t>
      </w:r>
      <w:bookmarkEnd w:id="7"/>
      <w:bookmarkEnd w:id="8"/>
    </w:p>
    <w:p w14:paraId="19904D39" w14:textId="77777777" w:rsidR="00836B81" w:rsidRPr="002E264C" w:rsidRDefault="00836B81" w:rsidP="00836B81">
      <w:pPr>
        <w:widowControl w:val="0"/>
        <w:spacing w:after="0" w:line="244" w:lineRule="auto"/>
        <w:ind w:left="102"/>
        <w:jc w:val="left"/>
        <w:rPr>
          <w:rFonts w:ascii="Century Gothic" w:hAnsi="Century Gothic"/>
          <w:b/>
          <w:szCs w:val="20"/>
        </w:rPr>
      </w:pPr>
    </w:p>
    <w:tbl>
      <w:tblPr>
        <w:tblW w:w="907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82"/>
        <w:gridCol w:w="3827"/>
        <w:gridCol w:w="2665"/>
      </w:tblGrid>
      <w:tr w:rsidR="00836B81" w:rsidRPr="002E264C" w14:paraId="15216988" w14:textId="77777777" w:rsidTr="00D47044">
        <w:trPr>
          <w:jc w:val="center"/>
        </w:trPr>
        <w:tc>
          <w:tcPr>
            <w:tcW w:w="25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F3203" w14:textId="77777777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b/>
                <w:szCs w:val="20"/>
              </w:rPr>
            </w:pPr>
            <w:r w:rsidRPr="002E264C">
              <w:rPr>
                <w:rFonts w:ascii="Century Gothic" w:hAnsi="Century Gothic"/>
                <w:b/>
                <w:szCs w:val="20"/>
              </w:rPr>
              <w:t>FECHA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E80AC" w14:textId="77777777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b/>
                <w:szCs w:val="20"/>
              </w:rPr>
            </w:pPr>
            <w:r w:rsidRPr="002E264C">
              <w:rPr>
                <w:rFonts w:ascii="Century Gothic" w:hAnsi="Century Gothic"/>
                <w:b/>
                <w:szCs w:val="20"/>
              </w:rPr>
              <w:t>DESCRIPCIÓN DEL CAMBIO</w:t>
            </w:r>
          </w:p>
        </w:tc>
        <w:tc>
          <w:tcPr>
            <w:tcW w:w="2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B0953" w14:textId="77777777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b/>
                <w:szCs w:val="20"/>
              </w:rPr>
            </w:pPr>
            <w:r w:rsidRPr="002E264C">
              <w:rPr>
                <w:rFonts w:ascii="Century Gothic" w:hAnsi="Century Gothic"/>
                <w:b/>
                <w:szCs w:val="20"/>
              </w:rPr>
              <w:t>VERSIÓN</w:t>
            </w:r>
          </w:p>
        </w:tc>
      </w:tr>
      <w:tr w:rsidR="00836B81" w:rsidRPr="002E264C" w14:paraId="1DDD9992" w14:textId="77777777" w:rsidTr="00D47044">
        <w:trPr>
          <w:jc w:val="center"/>
        </w:trPr>
        <w:tc>
          <w:tcPr>
            <w:tcW w:w="25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A389C" w14:textId="624EBFF6" w:rsidR="00836B81" w:rsidRPr="002E264C" w:rsidRDefault="00F62698" w:rsidP="00836B81">
            <w:pPr>
              <w:widowControl w:val="0"/>
              <w:spacing w:after="0"/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Enero 2025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A86F8" w14:textId="3B72C1C2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szCs w:val="20"/>
              </w:rPr>
            </w:pPr>
            <w:r w:rsidRPr="002E264C">
              <w:rPr>
                <w:rFonts w:ascii="Century Gothic" w:hAnsi="Century Gothic"/>
                <w:szCs w:val="20"/>
              </w:rPr>
              <w:t>Realización de</w:t>
            </w:r>
            <w:r w:rsidR="007D4BF2">
              <w:rPr>
                <w:rFonts w:ascii="Century Gothic" w:hAnsi="Century Gothic"/>
                <w:szCs w:val="20"/>
              </w:rPr>
              <w:t>l procedimiento</w:t>
            </w:r>
          </w:p>
        </w:tc>
        <w:tc>
          <w:tcPr>
            <w:tcW w:w="2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8D12D" w14:textId="77777777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szCs w:val="20"/>
              </w:rPr>
            </w:pPr>
            <w:r w:rsidRPr="002E264C">
              <w:rPr>
                <w:rFonts w:ascii="Century Gothic" w:hAnsi="Century Gothic"/>
                <w:szCs w:val="20"/>
              </w:rPr>
              <w:t>00</w:t>
            </w:r>
          </w:p>
        </w:tc>
      </w:tr>
    </w:tbl>
    <w:p w14:paraId="7007D1BC" w14:textId="77777777" w:rsidR="00F425FA" w:rsidRPr="002E264C" w:rsidRDefault="00F425FA" w:rsidP="00F425FA">
      <w:pPr>
        <w:tabs>
          <w:tab w:val="left" w:pos="1628"/>
        </w:tabs>
        <w:rPr>
          <w:rFonts w:ascii="Century Gothic" w:hAnsi="Century Gothic"/>
          <w:szCs w:val="20"/>
        </w:rPr>
      </w:pPr>
    </w:p>
    <w:sectPr w:rsidR="00F425FA" w:rsidRPr="002E264C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71D7B" w14:textId="77777777" w:rsidR="004F6E7E" w:rsidRDefault="004F6E7E" w:rsidP="00C641F2">
      <w:pPr>
        <w:spacing w:after="0"/>
      </w:pPr>
      <w:r>
        <w:separator/>
      </w:r>
    </w:p>
  </w:endnote>
  <w:endnote w:type="continuationSeparator" w:id="0">
    <w:p w14:paraId="0D3AE1D7" w14:textId="77777777" w:rsidR="004F6E7E" w:rsidRDefault="004F6E7E" w:rsidP="00C64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90C7F" w14:textId="0911A296" w:rsidR="005B44BB" w:rsidRPr="00C641F2" w:rsidRDefault="005B44BB" w:rsidP="00F23A7A">
    <w:pPr>
      <w:pStyle w:val="Piedepgina"/>
      <w:jc w:val="center"/>
    </w:pPr>
    <w:r>
      <w:rPr>
        <w:noProof/>
      </w:rPr>
      <w:drawing>
        <wp:inline distT="0" distB="0" distL="0" distR="0" wp14:anchorId="049701C1" wp14:editId="7C76B700">
          <wp:extent cx="5612130" cy="623570"/>
          <wp:effectExtent l="0" t="0" r="7620" b="5080"/>
          <wp:docPr id="1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1690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0E3A8" w14:textId="77777777" w:rsidR="008500B0" w:rsidRDefault="008500B0" w:rsidP="008500B0">
    <w:pPr>
      <w:tabs>
        <w:tab w:val="center" w:pos="4419"/>
        <w:tab w:val="right" w:pos="8838"/>
      </w:tabs>
      <w:spacing w:after="0"/>
    </w:pPr>
  </w:p>
  <w:tbl>
    <w:tblPr>
      <w:tblW w:w="9176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3058"/>
      <w:gridCol w:w="3059"/>
      <w:gridCol w:w="3059"/>
    </w:tblGrid>
    <w:tr w:rsidR="008500B0" w14:paraId="6D03B6C7" w14:textId="77777777" w:rsidTr="00872E2D">
      <w:trPr>
        <w:cantSplit/>
        <w:trHeight w:val="135"/>
      </w:trPr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41AA8ECE" w14:textId="1517D665" w:rsidR="008500B0" w:rsidRDefault="008500B0" w:rsidP="00872E2D">
          <w:pPr>
            <w:widowControl w:val="0"/>
            <w:spacing w:after="0"/>
            <w:jc w:val="left"/>
            <w:rPr>
              <w:b/>
            </w:rPr>
          </w:pPr>
          <w:r>
            <w:rPr>
              <w:b/>
            </w:rPr>
            <w:t>ELABOR</w:t>
          </w:r>
          <w:r w:rsidR="00F81520">
            <w:rPr>
              <w:b/>
            </w:rPr>
            <w:t>Ó</w:t>
          </w:r>
        </w:p>
      </w:tc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47354875" w14:textId="77777777" w:rsidR="008500B0" w:rsidRDefault="008500B0" w:rsidP="00872E2D">
          <w:pPr>
            <w:widowControl w:val="0"/>
            <w:spacing w:after="0"/>
            <w:jc w:val="left"/>
            <w:rPr>
              <w:b/>
            </w:rPr>
          </w:pPr>
          <w:r>
            <w:rPr>
              <w:b/>
            </w:rPr>
            <w:t>REVISÓ</w:t>
          </w:r>
        </w:p>
      </w:tc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62297F40" w14:textId="77777777" w:rsidR="008500B0" w:rsidRDefault="008500B0" w:rsidP="00872E2D">
          <w:pPr>
            <w:widowControl w:val="0"/>
            <w:spacing w:after="0"/>
            <w:jc w:val="left"/>
            <w:rPr>
              <w:b/>
            </w:rPr>
          </w:pPr>
          <w:r>
            <w:rPr>
              <w:b/>
            </w:rPr>
            <w:t>APROBÓ</w:t>
          </w:r>
        </w:p>
      </w:tc>
    </w:tr>
    <w:tr w:rsidR="008500B0" w14:paraId="32616436" w14:textId="77777777" w:rsidTr="00872E2D">
      <w:trPr>
        <w:trHeight w:val="240"/>
      </w:trPr>
      <w:tc>
        <w:tcPr>
          <w:tcW w:w="3058" w:type="dxa"/>
          <w:shd w:val="clear" w:color="auto" w:fill="auto"/>
          <w:tcMar>
            <w:top w:w="43" w:type="dxa"/>
            <w:left w:w="43" w:type="dxa"/>
            <w:bottom w:w="43" w:type="dxa"/>
            <w:right w:w="43" w:type="dxa"/>
          </w:tcMar>
        </w:tcPr>
        <w:p w14:paraId="4287EC26" w14:textId="73FE35FB" w:rsidR="008500B0" w:rsidRDefault="004165E6" w:rsidP="00872E2D">
          <w:pPr>
            <w:widowControl w:val="0"/>
            <w:spacing w:after="0"/>
            <w:jc w:val="left"/>
          </w:pPr>
          <w:r>
            <w:t>Laura Garzón</w:t>
          </w:r>
          <w:r w:rsidR="00F81520">
            <w:t xml:space="preserve"> – Practicante Talento Humano.</w:t>
          </w:r>
        </w:p>
      </w:tc>
      <w:tc>
        <w:tcPr>
          <w:tcW w:w="3058" w:type="dxa"/>
          <w:shd w:val="clear" w:color="auto" w:fill="auto"/>
          <w:tcMar>
            <w:top w:w="43" w:type="dxa"/>
            <w:left w:w="43" w:type="dxa"/>
            <w:bottom w:w="43" w:type="dxa"/>
            <w:right w:w="43" w:type="dxa"/>
          </w:tcMar>
        </w:tcPr>
        <w:p w14:paraId="737B5162" w14:textId="77777777" w:rsidR="008500B0" w:rsidRDefault="008500B0" w:rsidP="00872E2D">
          <w:pPr>
            <w:widowControl w:val="0"/>
            <w:spacing w:after="0"/>
            <w:jc w:val="left"/>
          </w:pPr>
        </w:p>
      </w:tc>
      <w:tc>
        <w:tcPr>
          <w:tcW w:w="3058" w:type="dxa"/>
          <w:shd w:val="clear" w:color="auto" w:fill="auto"/>
          <w:tcMar>
            <w:top w:w="43" w:type="dxa"/>
            <w:left w:w="43" w:type="dxa"/>
            <w:bottom w:w="43" w:type="dxa"/>
            <w:right w:w="43" w:type="dxa"/>
          </w:tcMar>
        </w:tcPr>
        <w:p w14:paraId="5CEE05CD" w14:textId="77777777" w:rsidR="008500B0" w:rsidRDefault="008500B0" w:rsidP="00872E2D">
          <w:pPr>
            <w:widowControl w:val="0"/>
            <w:spacing w:after="0"/>
            <w:jc w:val="left"/>
          </w:pPr>
        </w:p>
      </w:tc>
    </w:tr>
    <w:tr w:rsidR="008500B0" w14:paraId="5255AB70" w14:textId="77777777" w:rsidTr="00872E2D">
      <w:trPr>
        <w:trHeight w:val="240"/>
      </w:trPr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5D4E442E" w14:textId="77777777" w:rsidR="008500B0" w:rsidRDefault="008500B0" w:rsidP="00872E2D">
          <w:pPr>
            <w:widowControl w:val="0"/>
            <w:spacing w:after="0"/>
            <w:jc w:val="left"/>
          </w:pPr>
          <w:r>
            <w:t>Firma:</w:t>
          </w:r>
        </w:p>
      </w:tc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1E9A8D60" w14:textId="77777777" w:rsidR="008500B0" w:rsidRDefault="008500B0" w:rsidP="00872E2D">
          <w:pPr>
            <w:widowControl w:val="0"/>
            <w:spacing w:after="0"/>
            <w:jc w:val="left"/>
          </w:pPr>
          <w:r>
            <w:t>Firma:</w:t>
          </w:r>
        </w:p>
      </w:tc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2A2E6E99" w14:textId="4F7DA2E2" w:rsidR="008500B0" w:rsidRDefault="008500B0" w:rsidP="00872E2D">
          <w:pPr>
            <w:widowControl w:val="0"/>
            <w:spacing w:after="0"/>
            <w:jc w:val="left"/>
          </w:pPr>
          <w:r>
            <w:t>Firma:</w:t>
          </w:r>
        </w:p>
      </w:tc>
    </w:tr>
  </w:tbl>
  <w:p w14:paraId="3B9EC8F2" w14:textId="77777777" w:rsidR="008500B0" w:rsidRDefault="008500B0" w:rsidP="008500B0">
    <w:pPr>
      <w:tabs>
        <w:tab w:val="center" w:pos="4419"/>
        <w:tab w:val="right" w:pos="8838"/>
      </w:tabs>
      <w:spacing w:after="0"/>
    </w:pPr>
  </w:p>
  <w:p w14:paraId="558FBCE9" w14:textId="77777777" w:rsidR="008500B0" w:rsidRDefault="008500B0" w:rsidP="008500B0">
    <w:pPr>
      <w:tabs>
        <w:tab w:val="center" w:pos="4419"/>
        <w:tab w:val="right" w:pos="8838"/>
      </w:tabs>
      <w:spacing w:after="0"/>
    </w:pPr>
    <w:r>
      <w:rPr>
        <w:noProof/>
      </w:rPr>
      <w:drawing>
        <wp:inline distT="0" distB="0" distL="0" distR="0" wp14:anchorId="24407F50" wp14:editId="5960E871">
          <wp:extent cx="5612130" cy="623570"/>
          <wp:effectExtent l="0" t="0" r="0" b="0"/>
          <wp:docPr id="136016908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2130" cy="6235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64F1E0D" w14:textId="77777777" w:rsidR="008500B0" w:rsidRDefault="008500B0" w:rsidP="008500B0">
    <w:pPr>
      <w:pStyle w:val="Piedepgina"/>
    </w:pPr>
  </w:p>
  <w:p w14:paraId="5347C210" w14:textId="521A1ABF" w:rsidR="008500B0" w:rsidRPr="00C641F2" w:rsidRDefault="008500B0" w:rsidP="00C641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3D55C" w14:textId="77777777" w:rsidR="004F6E7E" w:rsidRDefault="004F6E7E" w:rsidP="00C641F2">
      <w:pPr>
        <w:spacing w:after="0"/>
      </w:pPr>
      <w:r>
        <w:separator/>
      </w:r>
    </w:p>
  </w:footnote>
  <w:footnote w:type="continuationSeparator" w:id="0">
    <w:p w14:paraId="4EFC001F" w14:textId="77777777" w:rsidR="004F6E7E" w:rsidRDefault="004F6E7E" w:rsidP="00C641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504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98"/>
      <w:gridCol w:w="4044"/>
      <w:gridCol w:w="777"/>
      <w:gridCol w:w="1282"/>
      <w:gridCol w:w="1703"/>
    </w:tblGrid>
    <w:tr w:rsidR="009F519A" w:rsidRPr="000F2F94" w14:paraId="6D88DA25" w14:textId="77777777" w:rsidTr="00790F28">
      <w:trPr>
        <w:trHeight w:val="274"/>
        <w:jc w:val="center"/>
      </w:trPr>
      <w:tc>
        <w:tcPr>
          <w:tcW w:w="1702" w:type="dxa"/>
          <w:vMerge w:val="restart"/>
          <w:vAlign w:val="center"/>
        </w:tcPr>
        <w:p w14:paraId="284F87F8" w14:textId="799C1455" w:rsidR="005B44BB" w:rsidRPr="000F2F94" w:rsidRDefault="009F519A" w:rsidP="00005E45">
          <w:pPr>
            <w:pStyle w:val="Encabezado"/>
            <w:jc w:val="center"/>
            <w:rPr>
              <w:sz w:val="18"/>
              <w:szCs w:val="16"/>
            </w:rPr>
          </w:pPr>
          <w:r>
            <w:rPr>
              <w:noProof/>
            </w:rPr>
            <w:drawing>
              <wp:inline distT="0" distB="0" distL="0" distR="0" wp14:anchorId="5B8D5715" wp14:editId="03620E30">
                <wp:extent cx="438203" cy="540000"/>
                <wp:effectExtent l="0" t="0" r="0" b="0"/>
                <wp:docPr id="12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203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7" w:type="dxa"/>
          <w:vMerge w:val="restart"/>
          <w:vAlign w:val="center"/>
        </w:tcPr>
        <w:p w14:paraId="2D22000D" w14:textId="120A0846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SISTEMA INTEGRADO DE PLA</w:t>
          </w:r>
          <w:r w:rsidR="00714305">
            <w:rPr>
              <w:rFonts w:ascii="Century Gothic" w:hAnsi="Century Gothic"/>
              <w:sz w:val="16"/>
              <w:szCs w:val="14"/>
            </w:rPr>
            <w:t>N</w:t>
          </w:r>
          <w:r w:rsidRPr="0045560E">
            <w:rPr>
              <w:rFonts w:ascii="Century Gothic" w:hAnsi="Century Gothic"/>
              <w:sz w:val="16"/>
              <w:szCs w:val="14"/>
            </w:rPr>
            <w:t>EACI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 Y GESTI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</w:t>
          </w:r>
        </w:p>
        <w:p w14:paraId="3A0E24EB" w14:textId="6BC9A1DE" w:rsidR="005B44BB" w:rsidRPr="0045560E" w:rsidRDefault="0045560E" w:rsidP="00005E45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GESTI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 DEL TALENTO</w:t>
          </w:r>
          <w:r w:rsidR="003E765D" w:rsidRPr="0045560E">
            <w:rPr>
              <w:rFonts w:ascii="Century Gothic" w:hAnsi="Century Gothic"/>
              <w:sz w:val="16"/>
              <w:szCs w:val="14"/>
            </w:rPr>
            <w:t xml:space="preserve"> HUMANO</w:t>
          </w:r>
        </w:p>
        <w:p w14:paraId="0E20038C" w14:textId="4EEA4FE4" w:rsidR="005B44BB" w:rsidRPr="000F2F94" w:rsidRDefault="00F32392" w:rsidP="00005E45">
          <w:pPr>
            <w:pStyle w:val="Encabezado"/>
            <w:jc w:val="center"/>
            <w:rPr>
              <w:sz w:val="16"/>
              <w:szCs w:val="14"/>
            </w:rPr>
          </w:pPr>
          <w:r w:rsidRPr="00F32392">
            <w:rPr>
              <w:rFonts w:ascii="Century Gothic" w:hAnsi="Century Gothic"/>
              <w:sz w:val="16"/>
              <w:szCs w:val="14"/>
            </w:rPr>
            <w:t xml:space="preserve">PROCEDIMIENTO </w:t>
          </w:r>
          <w:r w:rsidR="00CE43C7" w:rsidRPr="00CE43C7">
            <w:rPr>
              <w:rFonts w:ascii="Century Gothic" w:hAnsi="Century Gothic"/>
              <w:sz w:val="16"/>
              <w:szCs w:val="14"/>
            </w:rPr>
            <w:t>INDUCCIÓN Y REINDUCCIÓN</w:t>
          </w:r>
        </w:p>
      </w:tc>
      <w:tc>
        <w:tcPr>
          <w:tcW w:w="757" w:type="dxa"/>
          <w:vAlign w:val="center"/>
        </w:tcPr>
        <w:p w14:paraId="3EB0C977" w14:textId="557BA32C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Código</w:t>
          </w:r>
        </w:p>
      </w:tc>
      <w:tc>
        <w:tcPr>
          <w:tcW w:w="1285" w:type="dxa"/>
          <w:vAlign w:val="center"/>
        </w:tcPr>
        <w:p w14:paraId="6390CBEF" w14:textId="613F3D03" w:rsidR="005B44BB" w:rsidRPr="0045560E" w:rsidRDefault="0045560E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TH-</w:t>
          </w:r>
          <w:r w:rsidR="00C95EC6">
            <w:rPr>
              <w:rFonts w:ascii="Century Gothic" w:hAnsi="Century Gothic"/>
              <w:sz w:val="16"/>
              <w:szCs w:val="16"/>
            </w:rPr>
            <w:t>P</w:t>
          </w:r>
          <w:r w:rsidR="00CE43C7">
            <w:rPr>
              <w:rFonts w:ascii="Century Gothic" w:hAnsi="Century Gothic"/>
              <w:sz w:val="16"/>
              <w:szCs w:val="16"/>
            </w:rPr>
            <w:t>IR</w:t>
          </w:r>
          <w:r w:rsidRPr="0045560E">
            <w:rPr>
              <w:rFonts w:ascii="Century Gothic" w:hAnsi="Century Gothic"/>
              <w:sz w:val="16"/>
              <w:szCs w:val="16"/>
            </w:rPr>
            <w:t>-0</w:t>
          </w:r>
        </w:p>
      </w:tc>
      <w:tc>
        <w:tcPr>
          <w:tcW w:w="1703" w:type="dxa"/>
          <w:vMerge w:val="restart"/>
          <w:vAlign w:val="center"/>
        </w:tcPr>
        <w:p w14:paraId="7D34CC26" w14:textId="5398FC5D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  <w:r w:rsidRPr="000F2F94">
            <w:rPr>
              <w:noProof/>
              <w:sz w:val="18"/>
              <w:szCs w:val="16"/>
            </w:rPr>
            <w:drawing>
              <wp:inline distT="0" distB="0" distL="0" distR="0" wp14:anchorId="3FD4E01B" wp14:editId="46683573">
                <wp:extent cx="941070" cy="552450"/>
                <wp:effectExtent l="19050" t="19050" r="11430" b="19050"/>
                <wp:docPr id="13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1350E8-DF23-4426-B67D-220F6888D2B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6D1350E8-DF23-4426-B67D-220F6888D2B2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718" cy="559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F519A" w:rsidRPr="000F2F94" w14:paraId="2C825034" w14:textId="77777777" w:rsidTr="00D47044">
      <w:tblPrEx>
        <w:tblCellMar>
          <w:left w:w="108" w:type="dxa"/>
          <w:right w:w="108" w:type="dxa"/>
        </w:tblCellMar>
      </w:tblPrEx>
      <w:trPr>
        <w:trHeight w:val="274"/>
        <w:jc w:val="center"/>
      </w:trPr>
      <w:tc>
        <w:tcPr>
          <w:tcW w:w="1702" w:type="dxa"/>
          <w:vMerge/>
          <w:vAlign w:val="center"/>
        </w:tcPr>
        <w:p w14:paraId="36259F86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5C65A8AD" w14:textId="5E3935B5" w:rsidR="005B44BB" w:rsidRPr="000F2F94" w:rsidRDefault="005B44BB" w:rsidP="00005E45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757" w:type="dxa"/>
          <w:vAlign w:val="center"/>
        </w:tcPr>
        <w:p w14:paraId="25C8A56D" w14:textId="315FCC15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Versión</w:t>
          </w:r>
        </w:p>
      </w:tc>
      <w:tc>
        <w:tcPr>
          <w:tcW w:w="1285" w:type="dxa"/>
          <w:vAlign w:val="center"/>
        </w:tcPr>
        <w:p w14:paraId="55598835" w14:textId="1530F776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0</w:t>
          </w:r>
          <w:r w:rsidR="00005E45">
            <w:rPr>
              <w:rFonts w:ascii="Century Gothic" w:hAnsi="Century Gothic"/>
              <w:sz w:val="16"/>
              <w:szCs w:val="16"/>
            </w:rPr>
            <w:t>0</w:t>
          </w:r>
        </w:p>
      </w:tc>
      <w:tc>
        <w:tcPr>
          <w:tcW w:w="1703" w:type="dxa"/>
          <w:vMerge/>
          <w:vAlign w:val="center"/>
        </w:tcPr>
        <w:p w14:paraId="4304DC40" w14:textId="51C03261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</w:tr>
    <w:tr w:rsidR="009F519A" w:rsidRPr="000F2F94" w14:paraId="4C85DC02" w14:textId="77777777" w:rsidTr="00D47044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1702" w:type="dxa"/>
          <w:vMerge/>
          <w:vAlign w:val="center"/>
        </w:tcPr>
        <w:p w14:paraId="1E4BA346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56C379BD" w14:textId="78B1E232" w:rsidR="005B44BB" w:rsidRPr="000F2F94" w:rsidRDefault="005B44BB" w:rsidP="00005E45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757" w:type="dxa"/>
          <w:vAlign w:val="center"/>
        </w:tcPr>
        <w:p w14:paraId="1E4ABE96" w14:textId="6DCB17A4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Fecha</w:t>
          </w:r>
        </w:p>
      </w:tc>
      <w:tc>
        <w:tcPr>
          <w:tcW w:w="1285" w:type="dxa"/>
          <w:vAlign w:val="center"/>
        </w:tcPr>
        <w:p w14:paraId="72C30524" w14:textId="5A709CDA" w:rsidR="005B44BB" w:rsidRPr="0045560E" w:rsidRDefault="00790F28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Enero</w:t>
          </w:r>
          <w:r w:rsidR="00005E45">
            <w:rPr>
              <w:rFonts w:ascii="Century Gothic" w:hAnsi="Century Gothic"/>
              <w:sz w:val="16"/>
              <w:szCs w:val="16"/>
            </w:rPr>
            <w:t xml:space="preserve"> -</w:t>
          </w:r>
          <w:r w:rsidR="005B44BB" w:rsidRPr="0045560E">
            <w:rPr>
              <w:rFonts w:ascii="Century Gothic" w:hAnsi="Century Gothic"/>
              <w:sz w:val="16"/>
              <w:szCs w:val="16"/>
            </w:rPr>
            <w:t xml:space="preserve"> 202</w:t>
          </w:r>
          <w:r>
            <w:rPr>
              <w:rFonts w:ascii="Century Gothic" w:hAnsi="Century Gothic"/>
              <w:sz w:val="16"/>
              <w:szCs w:val="16"/>
            </w:rPr>
            <w:t>5</w:t>
          </w:r>
        </w:p>
      </w:tc>
      <w:tc>
        <w:tcPr>
          <w:tcW w:w="1703" w:type="dxa"/>
          <w:vMerge/>
          <w:vAlign w:val="center"/>
        </w:tcPr>
        <w:p w14:paraId="2422222D" w14:textId="2BD7040C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</w:tr>
    <w:tr w:rsidR="009F519A" w:rsidRPr="000F2F94" w14:paraId="28681988" w14:textId="77777777" w:rsidTr="00152356">
      <w:tblPrEx>
        <w:tblCellMar>
          <w:left w:w="108" w:type="dxa"/>
          <w:right w:w="108" w:type="dxa"/>
        </w:tblCellMar>
      </w:tblPrEx>
      <w:trPr>
        <w:trHeight w:val="292"/>
        <w:jc w:val="center"/>
      </w:trPr>
      <w:tc>
        <w:tcPr>
          <w:tcW w:w="1702" w:type="dxa"/>
          <w:vMerge/>
          <w:vAlign w:val="center"/>
        </w:tcPr>
        <w:p w14:paraId="1E0B2E4C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2DFBCA04" w14:textId="717AC54A" w:rsidR="005B44BB" w:rsidRPr="00C4424D" w:rsidRDefault="005B44BB" w:rsidP="00005E45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2042" w:type="dxa"/>
          <w:gridSpan w:val="2"/>
          <w:vAlign w:val="center"/>
        </w:tcPr>
        <w:p w14:paraId="1F14DBA2" w14:textId="5F15B2FA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Página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PAGE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1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 de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NUMPAGES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2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</w:p>
      </w:tc>
      <w:tc>
        <w:tcPr>
          <w:tcW w:w="1703" w:type="dxa"/>
          <w:vMerge/>
          <w:vAlign w:val="center"/>
        </w:tcPr>
        <w:p w14:paraId="7E3A94B7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</w:tr>
  </w:tbl>
  <w:p w14:paraId="1B96B539" w14:textId="77777777" w:rsidR="005B44BB" w:rsidRDefault="005B44BB" w:rsidP="000F2F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E14E19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0D6691"/>
    <w:multiLevelType w:val="hybridMultilevel"/>
    <w:tmpl w:val="41FCF5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29AB"/>
    <w:multiLevelType w:val="hybridMultilevel"/>
    <w:tmpl w:val="87B22E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9243E"/>
    <w:multiLevelType w:val="hybridMultilevel"/>
    <w:tmpl w:val="3CBC49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83826"/>
    <w:multiLevelType w:val="multilevel"/>
    <w:tmpl w:val="87AC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F03D1"/>
    <w:multiLevelType w:val="hybridMultilevel"/>
    <w:tmpl w:val="6904452E"/>
    <w:lvl w:ilvl="0" w:tplc="8C26013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556A"/>
    <w:multiLevelType w:val="hybridMultilevel"/>
    <w:tmpl w:val="F2E4A6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F0698"/>
    <w:multiLevelType w:val="hybridMultilevel"/>
    <w:tmpl w:val="4B149FB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D1E98"/>
    <w:multiLevelType w:val="hybridMultilevel"/>
    <w:tmpl w:val="E12266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A41FD"/>
    <w:multiLevelType w:val="multilevel"/>
    <w:tmpl w:val="FA1E18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D3E7C5E"/>
    <w:multiLevelType w:val="hybridMultilevel"/>
    <w:tmpl w:val="C7AE08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60CC4"/>
    <w:multiLevelType w:val="hybridMultilevel"/>
    <w:tmpl w:val="C728C3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17DE4"/>
    <w:multiLevelType w:val="hybridMultilevel"/>
    <w:tmpl w:val="B18E04DA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B7AFC"/>
    <w:multiLevelType w:val="hybridMultilevel"/>
    <w:tmpl w:val="BB88E36A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67379B"/>
    <w:multiLevelType w:val="hybridMultilevel"/>
    <w:tmpl w:val="57C21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739A6"/>
    <w:multiLevelType w:val="multilevel"/>
    <w:tmpl w:val="77489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75A58AA"/>
    <w:multiLevelType w:val="hybridMultilevel"/>
    <w:tmpl w:val="7B027D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DB29D4"/>
    <w:multiLevelType w:val="multilevel"/>
    <w:tmpl w:val="CEF8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A64504"/>
    <w:multiLevelType w:val="hybridMultilevel"/>
    <w:tmpl w:val="D4E4A6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B4E24"/>
    <w:multiLevelType w:val="hybridMultilevel"/>
    <w:tmpl w:val="EEB091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9C7E3E"/>
    <w:multiLevelType w:val="hybridMultilevel"/>
    <w:tmpl w:val="BD4A36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87476"/>
    <w:multiLevelType w:val="hybridMultilevel"/>
    <w:tmpl w:val="60DAFD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C1020"/>
    <w:multiLevelType w:val="multilevel"/>
    <w:tmpl w:val="A87A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F80719"/>
    <w:multiLevelType w:val="hybridMultilevel"/>
    <w:tmpl w:val="E5660D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03921"/>
    <w:multiLevelType w:val="hybridMultilevel"/>
    <w:tmpl w:val="ACC471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8081B"/>
    <w:multiLevelType w:val="hybridMultilevel"/>
    <w:tmpl w:val="2F24D0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9597D"/>
    <w:multiLevelType w:val="hybridMultilevel"/>
    <w:tmpl w:val="AB40627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658603F"/>
    <w:multiLevelType w:val="hybridMultilevel"/>
    <w:tmpl w:val="26A615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2240E"/>
    <w:multiLevelType w:val="hybridMultilevel"/>
    <w:tmpl w:val="B414DF9C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A5374"/>
    <w:multiLevelType w:val="hybridMultilevel"/>
    <w:tmpl w:val="2DAC86CC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03E16B3"/>
    <w:multiLevelType w:val="multilevel"/>
    <w:tmpl w:val="07DE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CD0681"/>
    <w:multiLevelType w:val="multilevel"/>
    <w:tmpl w:val="465EF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2EB4D52"/>
    <w:multiLevelType w:val="hybridMultilevel"/>
    <w:tmpl w:val="169EF9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7548B"/>
    <w:multiLevelType w:val="hybridMultilevel"/>
    <w:tmpl w:val="55C277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DD4B74"/>
    <w:multiLevelType w:val="multilevel"/>
    <w:tmpl w:val="774890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5" w15:restartNumberingAfterBreak="0">
    <w:nsid w:val="66FD328F"/>
    <w:multiLevelType w:val="multilevel"/>
    <w:tmpl w:val="88BE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C151E0"/>
    <w:multiLevelType w:val="hybridMultilevel"/>
    <w:tmpl w:val="9EF833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45AD1"/>
    <w:multiLevelType w:val="hybridMultilevel"/>
    <w:tmpl w:val="83B65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C4840"/>
    <w:multiLevelType w:val="hybridMultilevel"/>
    <w:tmpl w:val="FFF85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D09B2"/>
    <w:multiLevelType w:val="hybridMultilevel"/>
    <w:tmpl w:val="65ACE402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D105E"/>
    <w:multiLevelType w:val="hybridMultilevel"/>
    <w:tmpl w:val="300CB97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F5003"/>
    <w:multiLevelType w:val="multilevel"/>
    <w:tmpl w:val="95B6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45414E"/>
    <w:multiLevelType w:val="multilevel"/>
    <w:tmpl w:val="1D34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AB17DA"/>
    <w:multiLevelType w:val="hybridMultilevel"/>
    <w:tmpl w:val="9B2A2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2"/>
  </w:num>
  <w:num w:numId="3">
    <w:abstractNumId w:val="39"/>
  </w:num>
  <w:num w:numId="4">
    <w:abstractNumId w:val="28"/>
  </w:num>
  <w:num w:numId="5">
    <w:abstractNumId w:val="12"/>
  </w:num>
  <w:num w:numId="6">
    <w:abstractNumId w:val="3"/>
  </w:num>
  <w:num w:numId="7">
    <w:abstractNumId w:val="18"/>
  </w:num>
  <w:num w:numId="8">
    <w:abstractNumId w:val="0"/>
  </w:num>
  <w:num w:numId="9">
    <w:abstractNumId w:val="33"/>
  </w:num>
  <w:num w:numId="10">
    <w:abstractNumId w:val="15"/>
  </w:num>
  <w:num w:numId="11">
    <w:abstractNumId w:val="9"/>
  </w:num>
  <w:num w:numId="12">
    <w:abstractNumId w:val="43"/>
  </w:num>
  <w:num w:numId="13">
    <w:abstractNumId w:val="16"/>
  </w:num>
  <w:num w:numId="14">
    <w:abstractNumId w:val="34"/>
  </w:num>
  <w:num w:numId="15">
    <w:abstractNumId w:val="5"/>
  </w:num>
  <w:num w:numId="16">
    <w:abstractNumId w:val="4"/>
  </w:num>
  <w:num w:numId="17">
    <w:abstractNumId w:val="17"/>
  </w:num>
  <w:num w:numId="18">
    <w:abstractNumId w:val="31"/>
  </w:num>
  <w:num w:numId="19">
    <w:abstractNumId w:val="42"/>
  </w:num>
  <w:num w:numId="20">
    <w:abstractNumId w:val="35"/>
  </w:num>
  <w:num w:numId="21">
    <w:abstractNumId w:val="30"/>
  </w:num>
  <w:num w:numId="22">
    <w:abstractNumId w:val="2"/>
  </w:num>
  <w:num w:numId="23">
    <w:abstractNumId w:val="21"/>
  </w:num>
  <w:num w:numId="24">
    <w:abstractNumId w:val="6"/>
  </w:num>
  <w:num w:numId="25">
    <w:abstractNumId w:val="20"/>
  </w:num>
  <w:num w:numId="26">
    <w:abstractNumId w:val="1"/>
  </w:num>
  <w:num w:numId="27">
    <w:abstractNumId w:val="23"/>
  </w:num>
  <w:num w:numId="28">
    <w:abstractNumId w:val="11"/>
  </w:num>
  <w:num w:numId="29">
    <w:abstractNumId w:val="13"/>
  </w:num>
  <w:num w:numId="30">
    <w:abstractNumId w:val="26"/>
  </w:num>
  <w:num w:numId="31">
    <w:abstractNumId w:val="24"/>
  </w:num>
  <w:num w:numId="32">
    <w:abstractNumId w:val="38"/>
  </w:num>
  <w:num w:numId="33">
    <w:abstractNumId w:val="10"/>
  </w:num>
  <w:num w:numId="34">
    <w:abstractNumId w:val="25"/>
  </w:num>
  <w:num w:numId="35">
    <w:abstractNumId w:val="32"/>
  </w:num>
  <w:num w:numId="36">
    <w:abstractNumId w:val="36"/>
  </w:num>
  <w:num w:numId="37">
    <w:abstractNumId w:val="14"/>
  </w:num>
  <w:num w:numId="38">
    <w:abstractNumId w:val="29"/>
  </w:num>
  <w:num w:numId="39">
    <w:abstractNumId w:val="8"/>
  </w:num>
  <w:num w:numId="40">
    <w:abstractNumId w:val="27"/>
  </w:num>
  <w:num w:numId="41">
    <w:abstractNumId w:val="37"/>
  </w:num>
  <w:num w:numId="42">
    <w:abstractNumId w:val="19"/>
  </w:num>
  <w:num w:numId="43">
    <w:abstractNumId w:val="40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F2"/>
    <w:rsid w:val="00005E45"/>
    <w:rsid w:val="00010649"/>
    <w:rsid w:val="0001216F"/>
    <w:rsid w:val="00013962"/>
    <w:rsid w:val="000203DD"/>
    <w:rsid w:val="00025534"/>
    <w:rsid w:val="00027097"/>
    <w:rsid w:val="000345E5"/>
    <w:rsid w:val="000362A8"/>
    <w:rsid w:val="000464DF"/>
    <w:rsid w:val="00050445"/>
    <w:rsid w:val="00055C67"/>
    <w:rsid w:val="000603ED"/>
    <w:rsid w:val="00070421"/>
    <w:rsid w:val="00075F12"/>
    <w:rsid w:val="00081C89"/>
    <w:rsid w:val="00085744"/>
    <w:rsid w:val="00086278"/>
    <w:rsid w:val="00093DA8"/>
    <w:rsid w:val="000A452D"/>
    <w:rsid w:val="000A6620"/>
    <w:rsid w:val="000A764D"/>
    <w:rsid w:val="000B0857"/>
    <w:rsid w:val="000C0B4A"/>
    <w:rsid w:val="000D212C"/>
    <w:rsid w:val="000E662A"/>
    <w:rsid w:val="000F2A88"/>
    <w:rsid w:val="000F2F94"/>
    <w:rsid w:val="000F34A7"/>
    <w:rsid w:val="0010169E"/>
    <w:rsid w:val="00112D1D"/>
    <w:rsid w:val="00142559"/>
    <w:rsid w:val="00147ADB"/>
    <w:rsid w:val="00150DFD"/>
    <w:rsid w:val="0015229C"/>
    <w:rsid w:val="00152356"/>
    <w:rsid w:val="00167060"/>
    <w:rsid w:val="00174ACA"/>
    <w:rsid w:val="0017619E"/>
    <w:rsid w:val="00176D65"/>
    <w:rsid w:val="00185973"/>
    <w:rsid w:val="00196359"/>
    <w:rsid w:val="001B3686"/>
    <w:rsid w:val="001D199C"/>
    <w:rsid w:val="001D2A06"/>
    <w:rsid w:val="001F4273"/>
    <w:rsid w:val="00204A49"/>
    <w:rsid w:val="00206A73"/>
    <w:rsid w:val="0022498E"/>
    <w:rsid w:val="00230B36"/>
    <w:rsid w:val="00233D6F"/>
    <w:rsid w:val="002418A9"/>
    <w:rsid w:val="00245F02"/>
    <w:rsid w:val="0026082C"/>
    <w:rsid w:val="002641CB"/>
    <w:rsid w:val="00270896"/>
    <w:rsid w:val="002A0C8F"/>
    <w:rsid w:val="002A1398"/>
    <w:rsid w:val="002B5DA0"/>
    <w:rsid w:val="002D65B2"/>
    <w:rsid w:val="002D6852"/>
    <w:rsid w:val="002E264C"/>
    <w:rsid w:val="002E52E9"/>
    <w:rsid w:val="002F5FDE"/>
    <w:rsid w:val="00303015"/>
    <w:rsid w:val="00304598"/>
    <w:rsid w:val="00306957"/>
    <w:rsid w:val="0031604F"/>
    <w:rsid w:val="00316519"/>
    <w:rsid w:val="00317A60"/>
    <w:rsid w:val="003426FF"/>
    <w:rsid w:val="003447B5"/>
    <w:rsid w:val="0034664E"/>
    <w:rsid w:val="00354313"/>
    <w:rsid w:val="00357689"/>
    <w:rsid w:val="003724BE"/>
    <w:rsid w:val="00372689"/>
    <w:rsid w:val="0038210C"/>
    <w:rsid w:val="0038335E"/>
    <w:rsid w:val="00394372"/>
    <w:rsid w:val="003976B0"/>
    <w:rsid w:val="003A155A"/>
    <w:rsid w:val="003A2360"/>
    <w:rsid w:val="003A2F8F"/>
    <w:rsid w:val="003C3C12"/>
    <w:rsid w:val="003C6898"/>
    <w:rsid w:val="003D1487"/>
    <w:rsid w:val="003E08DC"/>
    <w:rsid w:val="003E10B4"/>
    <w:rsid w:val="003E1A59"/>
    <w:rsid w:val="003E765D"/>
    <w:rsid w:val="003F25B5"/>
    <w:rsid w:val="00415055"/>
    <w:rsid w:val="004165E6"/>
    <w:rsid w:val="00421AB3"/>
    <w:rsid w:val="00426E31"/>
    <w:rsid w:val="004307C7"/>
    <w:rsid w:val="004346E7"/>
    <w:rsid w:val="00452726"/>
    <w:rsid w:val="004554EB"/>
    <w:rsid w:val="0045560E"/>
    <w:rsid w:val="00461DE4"/>
    <w:rsid w:val="00464425"/>
    <w:rsid w:val="00474FAD"/>
    <w:rsid w:val="004764DB"/>
    <w:rsid w:val="00483D36"/>
    <w:rsid w:val="0048630A"/>
    <w:rsid w:val="004A2038"/>
    <w:rsid w:val="004A7696"/>
    <w:rsid w:val="004B08A8"/>
    <w:rsid w:val="004B35BB"/>
    <w:rsid w:val="004C77E0"/>
    <w:rsid w:val="004E3F48"/>
    <w:rsid w:val="004F6E7E"/>
    <w:rsid w:val="00506A7D"/>
    <w:rsid w:val="0051181A"/>
    <w:rsid w:val="00514640"/>
    <w:rsid w:val="00520C47"/>
    <w:rsid w:val="005413D2"/>
    <w:rsid w:val="005427C1"/>
    <w:rsid w:val="0054406A"/>
    <w:rsid w:val="00546096"/>
    <w:rsid w:val="00577732"/>
    <w:rsid w:val="00585FCC"/>
    <w:rsid w:val="00595041"/>
    <w:rsid w:val="005973B3"/>
    <w:rsid w:val="005A5933"/>
    <w:rsid w:val="005A6094"/>
    <w:rsid w:val="005B44BB"/>
    <w:rsid w:val="005C2438"/>
    <w:rsid w:val="005C2984"/>
    <w:rsid w:val="005C2FD8"/>
    <w:rsid w:val="005C6B6C"/>
    <w:rsid w:val="005E3844"/>
    <w:rsid w:val="005E4880"/>
    <w:rsid w:val="005E4DEB"/>
    <w:rsid w:val="005E7BEE"/>
    <w:rsid w:val="005F6C36"/>
    <w:rsid w:val="0060600F"/>
    <w:rsid w:val="00614A4C"/>
    <w:rsid w:val="006207C4"/>
    <w:rsid w:val="00634E92"/>
    <w:rsid w:val="006601B5"/>
    <w:rsid w:val="00665E87"/>
    <w:rsid w:val="0066673A"/>
    <w:rsid w:val="006751F2"/>
    <w:rsid w:val="006863EE"/>
    <w:rsid w:val="00693E94"/>
    <w:rsid w:val="00695074"/>
    <w:rsid w:val="006A0E12"/>
    <w:rsid w:val="006B3839"/>
    <w:rsid w:val="006B587C"/>
    <w:rsid w:val="006C6F6D"/>
    <w:rsid w:val="006D47AC"/>
    <w:rsid w:val="006E730F"/>
    <w:rsid w:val="00703E08"/>
    <w:rsid w:val="00714305"/>
    <w:rsid w:val="0071707B"/>
    <w:rsid w:val="0073241D"/>
    <w:rsid w:val="00736216"/>
    <w:rsid w:val="00736C04"/>
    <w:rsid w:val="007375A3"/>
    <w:rsid w:val="0075332C"/>
    <w:rsid w:val="007644B7"/>
    <w:rsid w:val="00767F1B"/>
    <w:rsid w:val="00790F28"/>
    <w:rsid w:val="00792DA9"/>
    <w:rsid w:val="00795ED9"/>
    <w:rsid w:val="007A2E8E"/>
    <w:rsid w:val="007A5B1E"/>
    <w:rsid w:val="007A5D06"/>
    <w:rsid w:val="007A6C30"/>
    <w:rsid w:val="007B06B3"/>
    <w:rsid w:val="007C4A36"/>
    <w:rsid w:val="007D2FBF"/>
    <w:rsid w:val="007D3657"/>
    <w:rsid w:val="007D4BF2"/>
    <w:rsid w:val="007E1AB1"/>
    <w:rsid w:val="007E7CE8"/>
    <w:rsid w:val="00811540"/>
    <w:rsid w:val="00831942"/>
    <w:rsid w:val="00836B81"/>
    <w:rsid w:val="0083756D"/>
    <w:rsid w:val="008377CA"/>
    <w:rsid w:val="008408B2"/>
    <w:rsid w:val="008423E6"/>
    <w:rsid w:val="008500B0"/>
    <w:rsid w:val="00852400"/>
    <w:rsid w:val="00857A51"/>
    <w:rsid w:val="008875B3"/>
    <w:rsid w:val="00887DED"/>
    <w:rsid w:val="008A427E"/>
    <w:rsid w:val="008C724A"/>
    <w:rsid w:val="008D6F74"/>
    <w:rsid w:val="008E5B09"/>
    <w:rsid w:val="008F142C"/>
    <w:rsid w:val="008F6EEB"/>
    <w:rsid w:val="00900636"/>
    <w:rsid w:val="00907DB0"/>
    <w:rsid w:val="00920C1E"/>
    <w:rsid w:val="009241FB"/>
    <w:rsid w:val="00942770"/>
    <w:rsid w:val="00947BFE"/>
    <w:rsid w:val="009524BF"/>
    <w:rsid w:val="00954A7D"/>
    <w:rsid w:val="0096589A"/>
    <w:rsid w:val="00970941"/>
    <w:rsid w:val="00972E39"/>
    <w:rsid w:val="00972EEF"/>
    <w:rsid w:val="00975FF1"/>
    <w:rsid w:val="009818D0"/>
    <w:rsid w:val="00990ADF"/>
    <w:rsid w:val="00991DAB"/>
    <w:rsid w:val="00996016"/>
    <w:rsid w:val="009A1E55"/>
    <w:rsid w:val="009B258C"/>
    <w:rsid w:val="009B2B05"/>
    <w:rsid w:val="009E512E"/>
    <w:rsid w:val="009F519A"/>
    <w:rsid w:val="009F55E9"/>
    <w:rsid w:val="009F6470"/>
    <w:rsid w:val="009F6C29"/>
    <w:rsid w:val="00A120E0"/>
    <w:rsid w:val="00A12BC9"/>
    <w:rsid w:val="00A17F2D"/>
    <w:rsid w:val="00A36243"/>
    <w:rsid w:val="00A50439"/>
    <w:rsid w:val="00A66152"/>
    <w:rsid w:val="00A80CA6"/>
    <w:rsid w:val="00A816E3"/>
    <w:rsid w:val="00A87583"/>
    <w:rsid w:val="00A87D33"/>
    <w:rsid w:val="00A90659"/>
    <w:rsid w:val="00A92005"/>
    <w:rsid w:val="00AA12D9"/>
    <w:rsid w:val="00AA736B"/>
    <w:rsid w:val="00AB4AFD"/>
    <w:rsid w:val="00AE1C73"/>
    <w:rsid w:val="00AF2F10"/>
    <w:rsid w:val="00AF6098"/>
    <w:rsid w:val="00B009D3"/>
    <w:rsid w:val="00B10900"/>
    <w:rsid w:val="00B12EC9"/>
    <w:rsid w:val="00B1622C"/>
    <w:rsid w:val="00B17A22"/>
    <w:rsid w:val="00B20EB6"/>
    <w:rsid w:val="00B30AED"/>
    <w:rsid w:val="00B312AD"/>
    <w:rsid w:val="00B34051"/>
    <w:rsid w:val="00B3557F"/>
    <w:rsid w:val="00B37E94"/>
    <w:rsid w:val="00B45EDB"/>
    <w:rsid w:val="00B52819"/>
    <w:rsid w:val="00B54555"/>
    <w:rsid w:val="00B5712C"/>
    <w:rsid w:val="00B5749D"/>
    <w:rsid w:val="00B5782F"/>
    <w:rsid w:val="00B7296C"/>
    <w:rsid w:val="00B75221"/>
    <w:rsid w:val="00BB387E"/>
    <w:rsid w:val="00BB5272"/>
    <w:rsid w:val="00BC6C00"/>
    <w:rsid w:val="00BD0AD9"/>
    <w:rsid w:val="00BE0BD7"/>
    <w:rsid w:val="00BF4D16"/>
    <w:rsid w:val="00C04392"/>
    <w:rsid w:val="00C32EF6"/>
    <w:rsid w:val="00C35D41"/>
    <w:rsid w:val="00C437A5"/>
    <w:rsid w:val="00C4424D"/>
    <w:rsid w:val="00C51AF6"/>
    <w:rsid w:val="00C52DE4"/>
    <w:rsid w:val="00C53CEC"/>
    <w:rsid w:val="00C6235B"/>
    <w:rsid w:val="00C641F2"/>
    <w:rsid w:val="00C66737"/>
    <w:rsid w:val="00C72B79"/>
    <w:rsid w:val="00C73F31"/>
    <w:rsid w:val="00C8119B"/>
    <w:rsid w:val="00C90828"/>
    <w:rsid w:val="00C95C34"/>
    <w:rsid w:val="00C95EC6"/>
    <w:rsid w:val="00CB08EA"/>
    <w:rsid w:val="00CB2A0A"/>
    <w:rsid w:val="00CB5827"/>
    <w:rsid w:val="00CB5DF4"/>
    <w:rsid w:val="00CC1BC3"/>
    <w:rsid w:val="00CC7460"/>
    <w:rsid w:val="00CC7D50"/>
    <w:rsid w:val="00CD0405"/>
    <w:rsid w:val="00CE43C7"/>
    <w:rsid w:val="00CE6724"/>
    <w:rsid w:val="00CE7779"/>
    <w:rsid w:val="00CF282E"/>
    <w:rsid w:val="00CF4976"/>
    <w:rsid w:val="00CF7733"/>
    <w:rsid w:val="00D127B6"/>
    <w:rsid w:val="00D133E1"/>
    <w:rsid w:val="00D144B2"/>
    <w:rsid w:val="00D149A0"/>
    <w:rsid w:val="00D15682"/>
    <w:rsid w:val="00D246FD"/>
    <w:rsid w:val="00D36B89"/>
    <w:rsid w:val="00D47044"/>
    <w:rsid w:val="00D5488D"/>
    <w:rsid w:val="00D57EE0"/>
    <w:rsid w:val="00D600BD"/>
    <w:rsid w:val="00D64966"/>
    <w:rsid w:val="00D802CC"/>
    <w:rsid w:val="00D83701"/>
    <w:rsid w:val="00D91C0C"/>
    <w:rsid w:val="00D941C7"/>
    <w:rsid w:val="00DB088E"/>
    <w:rsid w:val="00DC12D7"/>
    <w:rsid w:val="00DC4FAE"/>
    <w:rsid w:val="00DC7282"/>
    <w:rsid w:val="00DC76B2"/>
    <w:rsid w:val="00DD1457"/>
    <w:rsid w:val="00DD237D"/>
    <w:rsid w:val="00DE1F5A"/>
    <w:rsid w:val="00DF6E51"/>
    <w:rsid w:val="00E00821"/>
    <w:rsid w:val="00E07237"/>
    <w:rsid w:val="00E13DD5"/>
    <w:rsid w:val="00E201B7"/>
    <w:rsid w:val="00E27374"/>
    <w:rsid w:val="00E304A9"/>
    <w:rsid w:val="00E512B9"/>
    <w:rsid w:val="00E536BC"/>
    <w:rsid w:val="00E55D72"/>
    <w:rsid w:val="00E5633B"/>
    <w:rsid w:val="00E65496"/>
    <w:rsid w:val="00E841DF"/>
    <w:rsid w:val="00EA1856"/>
    <w:rsid w:val="00EA591C"/>
    <w:rsid w:val="00EA5F82"/>
    <w:rsid w:val="00EA7328"/>
    <w:rsid w:val="00EB763F"/>
    <w:rsid w:val="00EC2277"/>
    <w:rsid w:val="00ED04CE"/>
    <w:rsid w:val="00ED0C6B"/>
    <w:rsid w:val="00ED5F0A"/>
    <w:rsid w:val="00F0038C"/>
    <w:rsid w:val="00F07CFD"/>
    <w:rsid w:val="00F126BE"/>
    <w:rsid w:val="00F200FF"/>
    <w:rsid w:val="00F21F60"/>
    <w:rsid w:val="00F23A7A"/>
    <w:rsid w:val="00F26B54"/>
    <w:rsid w:val="00F32392"/>
    <w:rsid w:val="00F333BA"/>
    <w:rsid w:val="00F37D9D"/>
    <w:rsid w:val="00F40CC8"/>
    <w:rsid w:val="00F425FA"/>
    <w:rsid w:val="00F62698"/>
    <w:rsid w:val="00F81520"/>
    <w:rsid w:val="00F823E2"/>
    <w:rsid w:val="00F82CAB"/>
    <w:rsid w:val="00F860C5"/>
    <w:rsid w:val="00F93953"/>
    <w:rsid w:val="00FA4ECC"/>
    <w:rsid w:val="00FB35AB"/>
    <w:rsid w:val="00FB3E38"/>
    <w:rsid w:val="00FC48DE"/>
    <w:rsid w:val="00FD0304"/>
    <w:rsid w:val="00FD7535"/>
    <w:rsid w:val="00FE2437"/>
    <w:rsid w:val="00FE2DE0"/>
    <w:rsid w:val="00FF6FB3"/>
    <w:rsid w:val="00FF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83A7C4"/>
  <w15:chartTrackingRefBased/>
  <w15:docId w15:val="{9BB84556-F124-49DE-AECF-3142E2F2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63F"/>
    <w:pPr>
      <w:spacing w:line="240" w:lineRule="auto"/>
      <w:jc w:val="both"/>
    </w:pPr>
    <w:rPr>
      <w:rFonts w:ascii="Arial Narrow" w:hAnsi="Arial Narrow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500B0"/>
    <w:pPr>
      <w:keepNext/>
      <w:keepLines/>
      <w:spacing w:before="240" w:after="240"/>
      <w:jc w:val="center"/>
      <w:outlineLvl w:val="0"/>
    </w:pPr>
    <w:rPr>
      <w:rFonts w:ascii="Century Gothic" w:eastAsiaTheme="majorEastAsia" w:hAnsi="Century Gothic" w:cstheme="majorBidi"/>
      <w:b/>
      <w:sz w:val="22"/>
      <w:szCs w:val="32"/>
    </w:rPr>
  </w:style>
  <w:style w:type="paragraph" w:styleId="Ttulo3">
    <w:name w:val="heading 3"/>
    <w:basedOn w:val="Normal"/>
    <w:link w:val="Ttulo3Car"/>
    <w:uiPriority w:val="9"/>
    <w:qFormat/>
    <w:rsid w:val="00EB763F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paragraph" w:styleId="Ttulo5">
    <w:name w:val="heading 5"/>
    <w:basedOn w:val="Normal"/>
    <w:link w:val="Ttulo5Car"/>
    <w:uiPriority w:val="9"/>
    <w:qFormat/>
    <w:rsid w:val="00EB763F"/>
    <w:pPr>
      <w:spacing w:before="100" w:beforeAutospacing="1" w:after="100" w:afterAutospacing="1"/>
      <w:jc w:val="left"/>
      <w:outlineLvl w:val="4"/>
    </w:pPr>
    <w:rPr>
      <w:rFonts w:ascii="Times New Roman" w:eastAsia="Times New Roman" w:hAnsi="Times New Roman" w:cs="Times New Roman"/>
      <w:b/>
      <w:bCs/>
      <w:kern w:val="0"/>
      <w:szCs w:val="20"/>
      <w:lang w:eastAsia="es-CO"/>
      <w14:ligatures w14:val="none"/>
    </w:rPr>
  </w:style>
  <w:style w:type="paragraph" w:styleId="Ttulo6">
    <w:name w:val="heading 6"/>
    <w:basedOn w:val="Normal"/>
    <w:link w:val="Ttulo6Car"/>
    <w:uiPriority w:val="9"/>
    <w:qFormat/>
    <w:rsid w:val="00EB763F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641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1F2"/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C64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641F2"/>
    <w:rPr>
      <w:color w:val="0563C1" w:themeColor="hyperlink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05044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14:ligatures w14:val="none"/>
    </w:rPr>
  </w:style>
  <w:style w:type="paragraph" w:styleId="Listaconvietas">
    <w:name w:val="List Bullet"/>
    <w:basedOn w:val="Normal"/>
    <w:rsid w:val="00050445"/>
    <w:pPr>
      <w:numPr>
        <w:numId w:val="8"/>
      </w:numPr>
      <w:spacing w:after="0"/>
      <w:contextualSpacing/>
      <w:jc w:val="left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paragraph" w:styleId="Textocomentario">
    <w:name w:val="annotation text"/>
    <w:basedOn w:val="Normal"/>
    <w:link w:val="TextocomentarioCar"/>
    <w:rsid w:val="00050445"/>
    <w:pPr>
      <w:spacing w:after="0"/>
      <w:jc w:val="left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rsid w:val="00050445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PrrafodelistaCar">
    <w:name w:val="Párrafo de lista Car"/>
    <w:link w:val="Prrafodelista"/>
    <w:uiPriority w:val="34"/>
    <w:rsid w:val="00EC2277"/>
    <w:rPr>
      <w:rFonts w:ascii="Calibri" w:eastAsia="Calibri" w:hAnsi="Calibri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A66152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EB763F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EB763F"/>
    <w:rPr>
      <w:rFonts w:ascii="Times New Roman" w:eastAsia="Times New Roman" w:hAnsi="Times New Roman" w:cs="Times New Roman"/>
      <w:b/>
      <w:bCs/>
      <w:kern w:val="0"/>
      <w:sz w:val="20"/>
      <w:szCs w:val="20"/>
      <w:lang w:eastAsia="es-CO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rsid w:val="00EB763F"/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B76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overflow-hidden">
    <w:name w:val="overflow-hidden"/>
    <w:basedOn w:val="Fuentedeprrafopredeter"/>
    <w:rsid w:val="00EB763F"/>
  </w:style>
  <w:style w:type="character" w:customStyle="1" w:styleId="Ttulo1Car">
    <w:name w:val="Título 1 Car"/>
    <w:basedOn w:val="Fuentedeprrafopredeter"/>
    <w:link w:val="Ttulo1"/>
    <w:uiPriority w:val="9"/>
    <w:rsid w:val="008500B0"/>
    <w:rPr>
      <w:rFonts w:ascii="Century Gothic" w:eastAsiaTheme="majorEastAsia" w:hAnsi="Century Gothic" w:cstheme="majorBidi"/>
      <w:b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693E94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kern w:val="0"/>
      <w:sz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693E9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0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6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9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521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94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1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954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2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77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1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9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36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30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11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69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5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3D453-E77E-4050-9BB4-8FEFE896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2788</TotalTime>
  <Pages>7</Pages>
  <Words>1378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HERNANDO SALAMANCA</dc:creator>
  <cp:keywords/>
  <dc:description/>
  <cp:lastModifiedBy>Gobierno</cp:lastModifiedBy>
  <cp:revision>311</cp:revision>
  <dcterms:created xsi:type="dcterms:W3CDTF">2024-12-09T21:53:00Z</dcterms:created>
  <dcterms:modified xsi:type="dcterms:W3CDTF">2025-02-17T15:25:00Z</dcterms:modified>
</cp:coreProperties>
</file>